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88"/>
        <w:gridCol w:w="3832"/>
      </w:tblGrid>
      <w:tr w:rsidR="008A477A" w:rsidTr="008A477A">
        <w:tblPrEx>
          <w:tblCellMar>
            <w:top w:w="0" w:type="dxa"/>
            <w:bottom w:w="0" w:type="dxa"/>
          </w:tblCellMar>
        </w:tblPrEx>
        <w:trPr>
          <w:trHeight w:val="2502"/>
        </w:trPr>
        <w:tc>
          <w:tcPr>
            <w:tcW w:w="54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«Предварительно утвержден»</w:t>
            </w:r>
          </w:p>
          <w:p w:rsidR="008A477A" w:rsidRDefault="008A477A">
            <w:pPr>
              <w:pStyle w:val="Standard"/>
              <w:rPr>
                <w:b/>
                <w:sz w:val="24"/>
                <w:szCs w:val="24"/>
              </w:rPr>
            </w:pPr>
          </w:p>
          <w:p w:rsidR="008A477A" w:rsidRDefault="00B404C0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Наблюдательным Советом  АО «Астраханская сетевязальная фабрика»</w:t>
            </w:r>
          </w:p>
          <w:p w:rsidR="008A477A" w:rsidRDefault="008A477A">
            <w:pPr>
              <w:pStyle w:val="Standard"/>
              <w:rPr>
                <w:b/>
                <w:sz w:val="24"/>
                <w:szCs w:val="24"/>
              </w:rPr>
            </w:pPr>
          </w:p>
          <w:p w:rsidR="008A477A" w:rsidRDefault="00B404C0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заседания Наблюдательного Совета</w:t>
            </w:r>
          </w:p>
          <w:p w:rsidR="008A477A" w:rsidRDefault="00B404C0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№2/24 от 24   апреля 2024 г.</w:t>
            </w:r>
          </w:p>
        </w:tc>
        <w:tc>
          <w:tcPr>
            <w:tcW w:w="383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a4"/>
              <w:tabs>
                <w:tab w:val="left" w:pos="597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«Утвержден»</w:t>
            </w:r>
          </w:p>
          <w:p w:rsidR="008A477A" w:rsidRDefault="00B404C0">
            <w:pPr>
              <w:pStyle w:val="a4"/>
              <w:tabs>
                <w:tab w:val="left" w:pos="597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годовым </w:t>
            </w:r>
            <w:r>
              <w:rPr>
                <w:rFonts w:ascii="Times New Roman" w:hAnsi="Times New Roman"/>
                <w:sz w:val="24"/>
                <w:szCs w:val="18"/>
              </w:rPr>
              <w:t>общим собранием акционеров АО «Астраханская сетевязальная фабрика»</w:t>
            </w:r>
          </w:p>
          <w:p w:rsidR="008A477A" w:rsidRDefault="00B404C0">
            <w:pPr>
              <w:pStyle w:val="a4"/>
              <w:tabs>
                <w:tab w:val="left" w:pos="597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 от</w:t>
            </w:r>
          </w:p>
          <w:p w:rsidR="008A477A" w:rsidRDefault="00B404C0">
            <w:pPr>
              <w:pStyle w:val="a4"/>
              <w:tabs>
                <w:tab w:val="left" w:pos="597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  <w:p w:rsidR="008A477A" w:rsidRDefault="00B404C0">
            <w:pPr>
              <w:pStyle w:val="a4"/>
              <w:spacing w:before="0" w:after="0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Протокол №. 1/24 от 29.05.2024 г.</w:t>
            </w:r>
          </w:p>
          <w:p w:rsidR="008A477A" w:rsidRDefault="00B404C0">
            <w:pPr>
              <w:pStyle w:val="a4"/>
              <w:spacing w:before="0" w:after="0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  <w:p w:rsidR="008A477A" w:rsidRDefault="008A477A">
            <w:pPr>
              <w:pStyle w:val="Standard"/>
              <w:jc w:val="right"/>
            </w:pPr>
          </w:p>
        </w:tc>
      </w:tr>
    </w:tbl>
    <w:p w:rsidR="008A477A" w:rsidRDefault="008A477A">
      <w:pPr>
        <w:pStyle w:val="Standard"/>
      </w:pPr>
    </w:p>
    <w:p w:rsidR="008A477A" w:rsidRDefault="008A477A">
      <w:pPr>
        <w:pStyle w:val="Standard"/>
      </w:pPr>
    </w:p>
    <w:p w:rsidR="008A477A" w:rsidRDefault="008A477A">
      <w:pPr>
        <w:pStyle w:val="Standard"/>
      </w:pPr>
    </w:p>
    <w:p w:rsidR="008A477A" w:rsidRDefault="008A477A">
      <w:pPr>
        <w:pStyle w:val="Standard"/>
      </w:pPr>
    </w:p>
    <w:p w:rsidR="008A477A" w:rsidRDefault="008A477A">
      <w:pPr>
        <w:pStyle w:val="Standard"/>
      </w:pPr>
    </w:p>
    <w:p w:rsidR="008A477A" w:rsidRDefault="008A477A">
      <w:pPr>
        <w:pStyle w:val="Standard"/>
      </w:pPr>
    </w:p>
    <w:p w:rsidR="008A477A" w:rsidRDefault="008A477A">
      <w:pPr>
        <w:pStyle w:val="Standard"/>
      </w:pPr>
    </w:p>
    <w:p w:rsidR="008A477A" w:rsidRDefault="008A477A">
      <w:pPr>
        <w:pStyle w:val="Standard"/>
      </w:pPr>
    </w:p>
    <w:p w:rsidR="008A477A" w:rsidRDefault="008A477A">
      <w:pPr>
        <w:pStyle w:val="Standard"/>
      </w:pPr>
    </w:p>
    <w:p w:rsidR="008A477A" w:rsidRDefault="008A477A">
      <w:pPr>
        <w:pStyle w:val="Standard"/>
      </w:pPr>
    </w:p>
    <w:p w:rsidR="008A477A" w:rsidRDefault="00B404C0">
      <w:pPr>
        <w:pStyle w:val="Standard"/>
        <w:jc w:val="center"/>
        <w:rPr>
          <w:sz w:val="36"/>
        </w:rPr>
      </w:pPr>
      <w:r>
        <w:rPr>
          <w:sz w:val="36"/>
        </w:rPr>
        <w:t>АКЦИОНЕРНОЕ ОБЩЕСТВО</w:t>
      </w:r>
    </w:p>
    <w:p w:rsidR="008A477A" w:rsidRDefault="00B404C0">
      <w:pPr>
        <w:pStyle w:val="Standard"/>
        <w:jc w:val="center"/>
        <w:rPr>
          <w:b/>
          <w:bCs/>
          <w:sz w:val="36"/>
        </w:rPr>
      </w:pPr>
      <w:r>
        <w:rPr>
          <w:b/>
          <w:bCs/>
          <w:sz w:val="36"/>
        </w:rPr>
        <w:t>«АСТРАХАНСКАЯ СЕТЕВЯЗАЛЬНАЯ ФАБРИКА»</w:t>
      </w:r>
    </w:p>
    <w:p w:rsidR="008A477A" w:rsidRDefault="008A477A">
      <w:pPr>
        <w:pStyle w:val="Standard"/>
        <w:rPr>
          <w:b/>
          <w:sz w:val="28"/>
          <w:szCs w:val="28"/>
        </w:rPr>
      </w:pPr>
    </w:p>
    <w:p w:rsidR="008A477A" w:rsidRDefault="008A477A">
      <w:pPr>
        <w:pStyle w:val="Standard"/>
        <w:rPr>
          <w:b/>
          <w:sz w:val="28"/>
          <w:szCs w:val="28"/>
        </w:rPr>
      </w:pPr>
    </w:p>
    <w:p w:rsidR="008A477A" w:rsidRDefault="008A477A">
      <w:pPr>
        <w:pStyle w:val="Standard"/>
        <w:rPr>
          <w:b/>
          <w:sz w:val="28"/>
          <w:szCs w:val="28"/>
        </w:rPr>
      </w:pPr>
    </w:p>
    <w:p w:rsidR="008A477A" w:rsidRDefault="00B404C0">
      <w:pPr>
        <w:pStyle w:val="Heading1"/>
        <w:jc w:val="center"/>
        <w:outlineLvl w:val="9"/>
      </w:pPr>
      <w:r>
        <w:t>ГОДОВОЙ ОТЧЕТ</w:t>
      </w:r>
    </w:p>
    <w:p w:rsidR="008A477A" w:rsidRDefault="00B404C0">
      <w:pPr>
        <w:pStyle w:val="Heading1"/>
        <w:jc w:val="center"/>
        <w:outlineLvl w:val="9"/>
      </w:pPr>
      <w:r>
        <w:t>О ДЕЯТЕЛЬНОСТИ ОБЩЕСТВА</w:t>
      </w:r>
    </w:p>
    <w:p w:rsidR="008A477A" w:rsidRDefault="00B404C0">
      <w:pPr>
        <w:pStyle w:val="Heading1"/>
        <w:jc w:val="center"/>
        <w:outlineLvl w:val="9"/>
      </w:pPr>
      <w:r>
        <w:t>ЗА 2023 ГОД</w:t>
      </w:r>
    </w:p>
    <w:p w:rsidR="008A477A" w:rsidRDefault="008A477A">
      <w:pPr>
        <w:pStyle w:val="Standard"/>
        <w:jc w:val="center"/>
        <w:rPr>
          <w:bCs/>
          <w:szCs w:val="28"/>
        </w:rPr>
      </w:pPr>
    </w:p>
    <w:p w:rsidR="008A477A" w:rsidRDefault="008A477A">
      <w:pPr>
        <w:pStyle w:val="Standard"/>
        <w:jc w:val="center"/>
        <w:rPr>
          <w:bCs/>
          <w:szCs w:val="28"/>
        </w:rPr>
      </w:pPr>
    </w:p>
    <w:p w:rsidR="008A477A" w:rsidRDefault="00B404C0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8A477A" w:rsidRDefault="008A477A">
      <w:pPr>
        <w:pStyle w:val="Standard"/>
        <w:jc w:val="center"/>
        <w:rPr>
          <w:b/>
          <w:szCs w:val="28"/>
        </w:rPr>
      </w:pPr>
    </w:p>
    <w:p w:rsidR="008A477A" w:rsidRDefault="008A477A">
      <w:pPr>
        <w:pStyle w:val="Standard"/>
        <w:jc w:val="center"/>
        <w:rPr>
          <w:b/>
          <w:szCs w:val="28"/>
        </w:rPr>
      </w:pPr>
    </w:p>
    <w:p w:rsidR="008A477A" w:rsidRDefault="008A477A">
      <w:pPr>
        <w:pStyle w:val="Standard"/>
        <w:jc w:val="center"/>
        <w:rPr>
          <w:b/>
          <w:szCs w:val="28"/>
        </w:rPr>
      </w:pPr>
    </w:p>
    <w:p w:rsidR="008A477A" w:rsidRDefault="008A477A">
      <w:pPr>
        <w:pStyle w:val="Standard"/>
        <w:jc w:val="center"/>
        <w:rPr>
          <w:b/>
          <w:szCs w:val="28"/>
        </w:rPr>
      </w:pPr>
    </w:p>
    <w:p w:rsidR="008A477A" w:rsidRDefault="008A477A">
      <w:pPr>
        <w:pStyle w:val="Standard"/>
        <w:jc w:val="center"/>
        <w:rPr>
          <w:b/>
          <w:szCs w:val="28"/>
        </w:rPr>
      </w:pPr>
    </w:p>
    <w:p w:rsidR="008A477A" w:rsidRDefault="008A477A">
      <w:pPr>
        <w:pStyle w:val="Standard"/>
        <w:jc w:val="center"/>
        <w:rPr>
          <w:b/>
          <w:szCs w:val="28"/>
        </w:rPr>
      </w:pPr>
    </w:p>
    <w:p w:rsidR="008A477A" w:rsidRDefault="008A477A">
      <w:pPr>
        <w:pStyle w:val="Standard"/>
        <w:jc w:val="center"/>
        <w:rPr>
          <w:b/>
          <w:szCs w:val="28"/>
        </w:rPr>
      </w:pPr>
    </w:p>
    <w:p w:rsidR="008A477A" w:rsidRDefault="008A477A">
      <w:pPr>
        <w:pStyle w:val="Standard"/>
        <w:jc w:val="center"/>
        <w:rPr>
          <w:b/>
          <w:szCs w:val="28"/>
        </w:rPr>
      </w:pPr>
    </w:p>
    <w:p w:rsidR="008A477A" w:rsidRDefault="008A477A">
      <w:pPr>
        <w:pStyle w:val="Standard"/>
        <w:jc w:val="center"/>
        <w:rPr>
          <w:b/>
          <w:szCs w:val="28"/>
        </w:rPr>
      </w:pPr>
    </w:p>
    <w:p w:rsidR="008A477A" w:rsidRDefault="00B404C0">
      <w:pPr>
        <w:pStyle w:val="Standard"/>
        <w:tabs>
          <w:tab w:val="left" w:pos="5175"/>
        </w:tabs>
        <w:rPr>
          <w:b/>
          <w:szCs w:val="28"/>
        </w:rPr>
      </w:pPr>
      <w:r>
        <w:rPr>
          <w:b/>
          <w:szCs w:val="28"/>
        </w:rPr>
        <w:tab/>
      </w:r>
    </w:p>
    <w:p w:rsidR="008A477A" w:rsidRDefault="008A477A">
      <w:pPr>
        <w:pStyle w:val="Standard"/>
        <w:tabs>
          <w:tab w:val="left" w:pos="5175"/>
        </w:tabs>
        <w:rPr>
          <w:b/>
          <w:szCs w:val="28"/>
        </w:rPr>
      </w:pPr>
    </w:p>
    <w:p w:rsidR="008A477A" w:rsidRDefault="008A477A">
      <w:pPr>
        <w:pStyle w:val="Standard"/>
        <w:tabs>
          <w:tab w:val="left" w:pos="5175"/>
        </w:tabs>
        <w:rPr>
          <w:b/>
          <w:szCs w:val="28"/>
        </w:rPr>
      </w:pPr>
    </w:p>
    <w:p w:rsidR="008A477A" w:rsidRDefault="008A477A">
      <w:pPr>
        <w:pStyle w:val="Standard"/>
        <w:tabs>
          <w:tab w:val="left" w:pos="5175"/>
        </w:tabs>
        <w:rPr>
          <w:b/>
          <w:szCs w:val="28"/>
        </w:rPr>
      </w:pPr>
    </w:p>
    <w:p w:rsidR="008A477A" w:rsidRDefault="008A477A">
      <w:pPr>
        <w:pStyle w:val="Standard"/>
        <w:tabs>
          <w:tab w:val="left" w:pos="5175"/>
        </w:tabs>
        <w:rPr>
          <w:b/>
          <w:szCs w:val="28"/>
        </w:rPr>
      </w:pPr>
    </w:p>
    <w:p w:rsidR="008A477A" w:rsidRDefault="008A477A">
      <w:pPr>
        <w:pStyle w:val="Standard"/>
        <w:jc w:val="center"/>
        <w:rPr>
          <w:szCs w:val="28"/>
        </w:rPr>
      </w:pPr>
    </w:p>
    <w:p w:rsidR="008A477A" w:rsidRDefault="008A477A">
      <w:pPr>
        <w:pStyle w:val="Standard"/>
        <w:jc w:val="center"/>
        <w:rPr>
          <w:szCs w:val="28"/>
        </w:rPr>
      </w:pPr>
    </w:p>
    <w:p w:rsidR="008A477A" w:rsidRDefault="008A477A">
      <w:pPr>
        <w:pStyle w:val="Standard"/>
        <w:jc w:val="center"/>
        <w:rPr>
          <w:szCs w:val="28"/>
        </w:rPr>
      </w:pPr>
    </w:p>
    <w:p w:rsidR="008A477A" w:rsidRDefault="008A477A">
      <w:pPr>
        <w:pStyle w:val="Standard"/>
        <w:jc w:val="center"/>
        <w:rPr>
          <w:szCs w:val="28"/>
        </w:rPr>
      </w:pPr>
    </w:p>
    <w:p w:rsidR="008A477A" w:rsidRDefault="008A477A">
      <w:pPr>
        <w:pStyle w:val="Standard"/>
        <w:jc w:val="center"/>
        <w:rPr>
          <w:szCs w:val="28"/>
        </w:rPr>
      </w:pPr>
    </w:p>
    <w:p w:rsidR="008A477A" w:rsidRDefault="008A477A">
      <w:pPr>
        <w:pStyle w:val="Standard"/>
        <w:jc w:val="center"/>
        <w:rPr>
          <w:szCs w:val="28"/>
        </w:rPr>
      </w:pPr>
    </w:p>
    <w:p w:rsidR="008A477A" w:rsidRDefault="00B404C0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Астрахань</w:t>
      </w:r>
    </w:p>
    <w:p w:rsidR="008A477A" w:rsidRDefault="00B404C0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г.</w:t>
      </w:r>
    </w:p>
    <w:p w:rsidR="008A477A" w:rsidRDefault="008A477A">
      <w:pPr>
        <w:pStyle w:val="Standard"/>
        <w:jc w:val="center"/>
        <w:rPr>
          <w:sz w:val="22"/>
        </w:rPr>
      </w:pPr>
    </w:p>
    <w:p w:rsidR="008A477A" w:rsidRDefault="008A477A">
      <w:pPr>
        <w:pStyle w:val="Standard"/>
        <w:jc w:val="center"/>
        <w:rPr>
          <w:sz w:val="22"/>
        </w:rPr>
      </w:pPr>
    </w:p>
    <w:p w:rsidR="008A477A" w:rsidRDefault="008A477A">
      <w:pPr>
        <w:pStyle w:val="Standard"/>
        <w:tabs>
          <w:tab w:val="left" w:pos="4245"/>
        </w:tabs>
        <w:jc w:val="center"/>
        <w:rPr>
          <w:b/>
          <w:bCs/>
          <w:sz w:val="28"/>
        </w:rPr>
      </w:pPr>
    </w:p>
    <w:p w:rsidR="008A477A" w:rsidRDefault="00B404C0">
      <w:pPr>
        <w:pStyle w:val="Standard"/>
        <w:tabs>
          <w:tab w:val="left" w:pos="42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СОДЕРЖАНИЕ</w:t>
      </w:r>
    </w:p>
    <w:p w:rsidR="008A477A" w:rsidRDefault="008A477A">
      <w:pPr>
        <w:pStyle w:val="Standard"/>
        <w:tabs>
          <w:tab w:val="left" w:pos="4245"/>
        </w:tabs>
        <w:rPr>
          <w:sz w:val="28"/>
        </w:rPr>
      </w:pPr>
    </w:p>
    <w:p w:rsidR="008A477A" w:rsidRDefault="008A477A">
      <w:pPr>
        <w:pStyle w:val="Standard"/>
        <w:tabs>
          <w:tab w:val="left" w:pos="4245"/>
        </w:tabs>
        <w:rPr>
          <w:sz w:val="28"/>
        </w:rPr>
      </w:pPr>
    </w:p>
    <w:p w:rsidR="008A477A" w:rsidRDefault="00B404C0">
      <w:pPr>
        <w:pStyle w:val="Standard"/>
        <w:numPr>
          <w:ilvl w:val="0"/>
          <w:numId w:val="17"/>
        </w:numPr>
        <w:tabs>
          <w:tab w:val="left" w:pos="284"/>
        </w:tabs>
        <w:ind w:right="140"/>
        <w:jc w:val="both"/>
        <w:rPr>
          <w:sz w:val="28"/>
        </w:rPr>
      </w:pPr>
      <w:r>
        <w:rPr>
          <w:sz w:val="28"/>
        </w:rPr>
        <w:t xml:space="preserve">Положение Общества в отрасли.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A477A" w:rsidRDefault="00B404C0">
      <w:pPr>
        <w:pStyle w:val="Standard"/>
        <w:numPr>
          <w:ilvl w:val="0"/>
          <w:numId w:val="12"/>
        </w:numPr>
        <w:tabs>
          <w:tab w:val="left" w:pos="284"/>
          <w:tab w:val="left" w:pos="4245"/>
        </w:tabs>
        <w:ind w:right="140"/>
        <w:jc w:val="both"/>
        <w:rPr>
          <w:sz w:val="28"/>
        </w:rPr>
      </w:pPr>
      <w:r>
        <w:rPr>
          <w:sz w:val="28"/>
        </w:rPr>
        <w:t>Приоритетные направления деятельности Общества.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A477A" w:rsidRDefault="00B404C0">
      <w:pPr>
        <w:pStyle w:val="Standard"/>
        <w:numPr>
          <w:ilvl w:val="0"/>
          <w:numId w:val="12"/>
        </w:numPr>
        <w:tabs>
          <w:tab w:val="left" w:pos="284"/>
          <w:tab w:val="left" w:pos="4245"/>
        </w:tabs>
        <w:ind w:right="140"/>
        <w:jc w:val="both"/>
        <w:rPr>
          <w:sz w:val="28"/>
        </w:rPr>
      </w:pPr>
      <w:r>
        <w:rPr>
          <w:sz w:val="28"/>
        </w:rPr>
        <w:t>Отчёт Наблюдательного Совета Общества о результатах развития</w:t>
      </w:r>
    </w:p>
    <w:p w:rsidR="008A477A" w:rsidRDefault="00B404C0">
      <w:pPr>
        <w:pStyle w:val="Standard"/>
        <w:tabs>
          <w:tab w:val="left" w:pos="284"/>
          <w:tab w:val="left" w:pos="4245"/>
        </w:tabs>
        <w:ind w:right="140"/>
        <w:jc w:val="both"/>
        <w:rPr>
          <w:sz w:val="28"/>
        </w:rPr>
      </w:pPr>
      <w:r>
        <w:rPr>
          <w:sz w:val="28"/>
        </w:rPr>
        <w:t xml:space="preserve">           Общества  по приоритетным </w:t>
      </w:r>
      <w:r>
        <w:rPr>
          <w:sz w:val="28"/>
        </w:rPr>
        <w:t>направлениям его деятельности</w:t>
      </w:r>
    </w:p>
    <w:p w:rsidR="008A477A" w:rsidRDefault="00B404C0">
      <w:pPr>
        <w:pStyle w:val="Standard"/>
        <w:tabs>
          <w:tab w:val="left" w:pos="284"/>
          <w:tab w:val="left" w:pos="4245"/>
        </w:tabs>
        <w:ind w:right="140"/>
        <w:jc w:val="both"/>
        <w:rPr>
          <w:sz w:val="28"/>
        </w:rPr>
      </w:pPr>
      <w:r>
        <w:rPr>
          <w:sz w:val="28"/>
        </w:rPr>
        <w:t xml:space="preserve">           за 2023 год.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</w:p>
    <w:p w:rsidR="008A477A" w:rsidRDefault="008A477A">
      <w:pPr>
        <w:pStyle w:val="Standard"/>
        <w:tabs>
          <w:tab w:val="left" w:pos="284"/>
          <w:tab w:val="left" w:pos="4245"/>
        </w:tabs>
        <w:ind w:right="140"/>
        <w:jc w:val="both"/>
        <w:rPr>
          <w:sz w:val="28"/>
        </w:rPr>
      </w:pPr>
    </w:p>
    <w:p w:rsidR="008A477A" w:rsidRDefault="00B404C0">
      <w:pPr>
        <w:pStyle w:val="Standard"/>
        <w:numPr>
          <w:ilvl w:val="0"/>
          <w:numId w:val="12"/>
        </w:numPr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 xml:space="preserve">Информация об объёме каждого из </w:t>
      </w:r>
      <w:proofErr w:type="gramStart"/>
      <w:r>
        <w:rPr>
          <w:sz w:val="28"/>
        </w:rPr>
        <w:t>использованных</w:t>
      </w:r>
      <w:proofErr w:type="gramEnd"/>
      <w:r>
        <w:rPr>
          <w:sz w:val="28"/>
        </w:rPr>
        <w:t xml:space="preserve"> Обществом в          </w:t>
      </w:r>
    </w:p>
    <w:p w:rsidR="008A477A" w:rsidRDefault="00B404C0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 xml:space="preserve">           отчётном году энергетических ресурсов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натуральном и </w:t>
      </w:r>
      <w:r>
        <w:rPr>
          <w:sz w:val="28"/>
        </w:rPr>
        <w:t>денежном</w:t>
      </w:r>
    </w:p>
    <w:p w:rsidR="008A477A" w:rsidRDefault="00B404C0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выражении</w:t>
      </w:r>
      <w:proofErr w:type="gramEnd"/>
      <w:r>
        <w:rPr>
          <w:sz w:val="28"/>
        </w:rPr>
        <w:t>.</w:t>
      </w:r>
    </w:p>
    <w:p w:rsidR="008A477A" w:rsidRDefault="008A477A">
      <w:pPr>
        <w:pStyle w:val="Standard"/>
        <w:tabs>
          <w:tab w:val="left" w:pos="284"/>
          <w:tab w:val="left" w:pos="4245"/>
        </w:tabs>
        <w:ind w:right="140"/>
        <w:jc w:val="both"/>
        <w:rPr>
          <w:sz w:val="28"/>
        </w:rPr>
      </w:pPr>
    </w:p>
    <w:p w:rsidR="008A477A" w:rsidRDefault="008A477A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</w:p>
    <w:p w:rsidR="008A477A" w:rsidRDefault="00B404C0">
      <w:pPr>
        <w:pStyle w:val="Standard"/>
        <w:numPr>
          <w:ilvl w:val="0"/>
          <w:numId w:val="12"/>
        </w:numPr>
        <w:tabs>
          <w:tab w:val="left" w:pos="284"/>
          <w:tab w:val="left" w:pos="4245"/>
        </w:tabs>
        <w:ind w:right="140"/>
        <w:jc w:val="both"/>
        <w:rPr>
          <w:sz w:val="28"/>
        </w:rPr>
      </w:pPr>
      <w:r>
        <w:rPr>
          <w:sz w:val="28"/>
        </w:rPr>
        <w:t>Перспективы развития Общества на 2024 год.</w:t>
      </w:r>
      <w:r>
        <w:rPr>
          <w:sz w:val="28"/>
        </w:rPr>
        <w:tab/>
      </w:r>
    </w:p>
    <w:p w:rsidR="008A477A" w:rsidRDefault="008A477A">
      <w:pPr>
        <w:pStyle w:val="Standard"/>
        <w:tabs>
          <w:tab w:val="left" w:pos="284"/>
          <w:tab w:val="left" w:pos="4245"/>
        </w:tabs>
        <w:ind w:right="140"/>
        <w:jc w:val="both"/>
        <w:rPr>
          <w:sz w:val="28"/>
        </w:rPr>
      </w:pPr>
    </w:p>
    <w:p w:rsidR="008A477A" w:rsidRDefault="00B404C0">
      <w:pPr>
        <w:pStyle w:val="Standard"/>
        <w:numPr>
          <w:ilvl w:val="0"/>
          <w:numId w:val="12"/>
        </w:numPr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>Отчет о выплате объявленных (начисленных) дивидендов по акциям АО «Астраханская сетевязальная фабрика».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</w:t>
      </w:r>
      <w:r>
        <w:rPr>
          <w:sz w:val="28"/>
        </w:rPr>
        <w:tab/>
      </w:r>
    </w:p>
    <w:p w:rsidR="008A477A" w:rsidRDefault="008A477A">
      <w:pPr>
        <w:pStyle w:val="Standard"/>
        <w:tabs>
          <w:tab w:val="left" w:pos="284"/>
          <w:tab w:val="left" w:pos="4245"/>
        </w:tabs>
        <w:ind w:right="140"/>
        <w:jc w:val="both"/>
        <w:rPr>
          <w:sz w:val="28"/>
        </w:rPr>
      </w:pPr>
    </w:p>
    <w:p w:rsidR="008A477A" w:rsidRDefault="00B404C0">
      <w:pPr>
        <w:pStyle w:val="Standard"/>
        <w:numPr>
          <w:ilvl w:val="0"/>
          <w:numId w:val="12"/>
        </w:numPr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 xml:space="preserve">Описание основных </w:t>
      </w:r>
      <w:r>
        <w:rPr>
          <w:sz w:val="28"/>
        </w:rPr>
        <w:t>факторов риска, связанных с деятельностью</w:t>
      </w:r>
    </w:p>
    <w:p w:rsidR="008A477A" w:rsidRDefault="00B404C0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 xml:space="preserve">          АО «Астраханская сетевязальная фабрика».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A477A" w:rsidRDefault="008A477A">
      <w:pPr>
        <w:pStyle w:val="Standard"/>
        <w:tabs>
          <w:tab w:val="left" w:pos="284"/>
          <w:tab w:val="left" w:pos="4245"/>
        </w:tabs>
        <w:ind w:right="140"/>
        <w:jc w:val="both"/>
        <w:rPr>
          <w:sz w:val="28"/>
        </w:rPr>
      </w:pPr>
    </w:p>
    <w:p w:rsidR="008A477A" w:rsidRDefault="00B404C0">
      <w:pPr>
        <w:pStyle w:val="Standard"/>
        <w:numPr>
          <w:ilvl w:val="0"/>
          <w:numId w:val="12"/>
        </w:numPr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 xml:space="preserve">Отчёт о крупных сделках совершенных обществом в 2023 году и </w:t>
      </w:r>
      <w:proofErr w:type="gramStart"/>
      <w:r>
        <w:rPr>
          <w:sz w:val="28"/>
        </w:rPr>
        <w:t>сделках</w:t>
      </w:r>
      <w:proofErr w:type="gramEnd"/>
      <w:r>
        <w:rPr>
          <w:sz w:val="28"/>
        </w:rPr>
        <w:t xml:space="preserve"> в совершении которых имелась заинтересованность.</w:t>
      </w:r>
    </w:p>
    <w:p w:rsidR="008A477A" w:rsidRDefault="008A477A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</w:p>
    <w:p w:rsidR="008A477A" w:rsidRDefault="00B404C0">
      <w:pPr>
        <w:pStyle w:val="Standard"/>
        <w:numPr>
          <w:ilvl w:val="0"/>
          <w:numId w:val="12"/>
        </w:numPr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 xml:space="preserve">Органы управления АО «Астраханская </w:t>
      </w:r>
      <w:r>
        <w:rPr>
          <w:sz w:val="28"/>
        </w:rPr>
        <w:t xml:space="preserve">сетевязальная фабрика».                                                              </w:t>
      </w:r>
    </w:p>
    <w:p w:rsidR="008A477A" w:rsidRDefault="008A477A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</w:p>
    <w:p w:rsidR="008A477A" w:rsidRDefault="00B404C0">
      <w:pPr>
        <w:pStyle w:val="Standard"/>
        <w:numPr>
          <w:ilvl w:val="0"/>
          <w:numId w:val="12"/>
        </w:numPr>
        <w:tabs>
          <w:tab w:val="left" w:pos="284"/>
        </w:tabs>
        <w:ind w:right="140"/>
        <w:rPr>
          <w:sz w:val="28"/>
        </w:rPr>
      </w:pPr>
      <w:r>
        <w:rPr>
          <w:sz w:val="28"/>
        </w:rPr>
        <w:t>Критерии определения и размер вознаграждения лица, занимающего должность единоличного исполнительного органа общества,</w:t>
      </w:r>
    </w:p>
    <w:p w:rsidR="008A477A" w:rsidRDefault="00B404C0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 xml:space="preserve">          и каждого члена Наблюдательного Совета  </w:t>
      </w:r>
      <w:r>
        <w:rPr>
          <w:sz w:val="28"/>
        </w:rPr>
        <w:t xml:space="preserve">Общества.                                                                                                                                              </w:t>
      </w:r>
    </w:p>
    <w:p w:rsidR="008A477A" w:rsidRDefault="008A477A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</w:p>
    <w:p w:rsidR="008A477A" w:rsidRDefault="00B404C0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>11.    Сведения о соблюдении обществом кодекса корпоративного</w:t>
      </w:r>
    </w:p>
    <w:p w:rsidR="008A477A" w:rsidRDefault="00B404C0">
      <w:pPr>
        <w:pStyle w:val="Standard"/>
        <w:tabs>
          <w:tab w:val="left" w:pos="284"/>
          <w:tab w:val="left" w:pos="4245"/>
        </w:tabs>
        <w:ind w:right="140"/>
        <w:rPr>
          <w:sz w:val="28"/>
        </w:rPr>
      </w:pPr>
      <w:r>
        <w:rPr>
          <w:sz w:val="28"/>
        </w:rPr>
        <w:t xml:space="preserve">          поведения.</w:t>
      </w:r>
    </w:p>
    <w:p w:rsidR="008A477A" w:rsidRDefault="00B404C0">
      <w:pPr>
        <w:pStyle w:val="Standard"/>
        <w:tabs>
          <w:tab w:val="left" w:pos="4245"/>
        </w:tabs>
        <w:rPr>
          <w:sz w:val="28"/>
        </w:rPr>
      </w:pPr>
      <w:r>
        <w:rPr>
          <w:sz w:val="28"/>
        </w:rPr>
        <w:tab/>
        <w:t xml:space="preserve">                   </w:t>
      </w:r>
      <w:r>
        <w:rPr>
          <w:sz w:val="28"/>
        </w:rPr>
        <w:t xml:space="preserve">                                                    </w:t>
      </w:r>
    </w:p>
    <w:p w:rsidR="008A477A" w:rsidRDefault="008A477A">
      <w:pPr>
        <w:pStyle w:val="Standard"/>
        <w:jc w:val="center"/>
        <w:rPr>
          <w:b/>
          <w:bCs/>
          <w:sz w:val="28"/>
        </w:rPr>
      </w:pPr>
    </w:p>
    <w:p w:rsidR="008A477A" w:rsidRDefault="008A477A">
      <w:pPr>
        <w:pStyle w:val="Standard"/>
        <w:jc w:val="center"/>
        <w:rPr>
          <w:b/>
          <w:bCs/>
          <w:sz w:val="28"/>
        </w:rPr>
      </w:pPr>
    </w:p>
    <w:p w:rsidR="008A477A" w:rsidRDefault="008A477A">
      <w:pPr>
        <w:pStyle w:val="Standard"/>
        <w:jc w:val="center"/>
        <w:rPr>
          <w:b/>
          <w:bCs/>
          <w:sz w:val="28"/>
        </w:rPr>
      </w:pPr>
    </w:p>
    <w:p w:rsidR="008A477A" w:rsidRDefault="008A477A">
      <w:pPr>
        <w:pStyle w:val="Standard"/>
        <w:jc w:val="center"/>
        <w:rPr>
          <w:b/>
          <w:bCs/>
          <w:sz w:val="28"/>
        </w:rPr>
      </w:pPr>
    </w:p>
    <w:p w:rsidR="008A477A" w:rsidRDefault="008A477A">
      <w:pPr>
        <w:pStyle w:val="Standard"/>
        <w:rPr>
          <w:b/>
          <w:bCs/>
          <w:sz w:val="28"/>
        </w:rPr>
      </w:pPr>
    </w:p>
    <w:p w:rsidR="008A477A" w:rsidRDefault="008A477A">
      <w:pPr>
        <w:pStyle w:val="Standard"/>
        <w:rPr>
          <w:b/>
          <w:bCs/>
          <w:sz w:val="28"/>
        </w:rPr>
      </w:pPr>
    </w:p>
    <w:p w:rsidR="008A477A" w:rsidRDefault="008A477A">
      <w:pPr>
        <w:pStyle w:val="Standard"/>
        <w:rPr>
          <w:b/>
          <w:bCs/>
          <w:sz w:val="28"/>
        </w:rPr>
      </w:pPr>
    </w:p>
    <w:p w:rsidR="008A477A" w:rsidRDefault="008A477A">
      <w:pPr>
        <w:pStyle w:val="Standard"/>
        <w:rPr>
          <w:b/>
          <w:bCs/>
          <w:sz w:val="28"/>
        </w:rPr>
      </w:pPr>
    </w:p>
    <w:p w:rsidR="008A477A" w:rsidRDefault="008A477A">
      <w:pPr>
        <w:pStyle w:val="Standard"/>
        <w:jc w:val="center"/>
        <w:rPr>
          <w:b/>
          <w:bCs/>
          <w:sz w:val="28"/>
        </w:rPr>
      </w:pPr>
    </w:p>
    <w:p w:rsidR="008A477A" w:rsidRDefault="00B404C0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1.  ПОЛОЖЕНИЕ ОБЩЕСТВА В ОТРАСЛИ.</w:t>
      </w:r>
    </w:p>
    <w:p w:rsidR="008A477A" w:rsidRDefault="00B404C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АО «Астраханская сетевязальная фабрика» занимает исторически сложившиеся  лидирующее положение в производстве сетеснастной продукции для внутренних </w:t>
      </w:r>
      <w:r>
        <w:rPr>
          <w:sz w:val="28"/>
          <w:szCs w:val="28"/>
        </w:rPr>
        <w:t xml:space="preserve">водоёмов. В СССР производство сетеснастной продукции было распределено по нескольким направлениям. Основным направлением нашей фабрики являлось производство пластин сетных. Совершенствовалась технология, менялись виды сырья, модернизировалось и заменялось </w:t>
      </w:r>
      <w:r>
        <w:rPr>
          <w:sz w:val="28"/>
          <w:szCs w:val="28"/>
        </w:rPr>
        <w:t>оборудование, но неизменной оставалась география потребителей нашей продукции по России и СНГ.  За годы работы фабрика провела три реконструкции и перевооружения. В настоящее время ведется четвёртое перевооружение, хотя и не такими быстрыми темпами как при</w:t>
      </w:r>
      <w:r>
        <w:rPr>
          <w:sz w:val="28"/>
          <w:szCs w:val="28"/>
        </w:rPr>
        <w:t xml:space="preserve"> СССР. Приобретается новое оборудование, изготовляются новые виды продукции из современных материалов. Фабрика является малым предприятием, и в рамках закона о малом предпринимательстве достигает максимальных объёмов производства. В отрасли производства се</w:t>
      </w:r>
      <w:r>
        <w:rPr>
          <w:sz w:val="28"/>
          <w:szCs w:val="28"/>
        </w:rPr>
        <w:t>теснастной продукции по России  появляются множество малых предприятий и артелей, которые составляют нам конкуренцию на рынке продаж.</w:t>
      </w:r>
    </w:p>
    <w:p w:rsidR="008A477A" w:rsidRDefault="008A477A">
      <w:pPr>
        <w:pStyle w:val="Textbody"/>
        <w:rPr>
          <w:b w:val="0"/>
        </w:rPr>
      </w:pPr>
    </w:p>
    <w:p w:rsidR="008A477A" w:rsidRDefault="008A477A">
      <w:pPr>
        <w:pStyle w:val="Textbody"/>
        <w:rPr>
          <w:b w:val="0"/>
        </w:rPr>
      </w:pPr>
    </w:p>
    <w:p w:rsidR="008A477A" w:rsidRDefault="00B404C0">
      <w:pPr>
        <w:pStyle w:val="Textbody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ПРИОРИТЕТНЫЕ НАПРАВЛЕНИЯ ДЕЯТЕЛЬНОСТИ</w:t>
      </w: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B404C0">
      <w:pPr>
        <w:pStyle w:val="Standard"/>
        <w:widowControl w:val="0"/>
        <w:numPr>
          <w:ilvl w:val="0"/>
          <w:numId w:val="18"/>
        </w:num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потребителей сетеснастной продукцией и товарами народного потребле</w:t>
      </w:r>
      <w:r>
        <w:rPr>
          <w:sz w:val="28"/>
          <w:szCs w:val="28"/>
        </w:rPr>
        <w:t>ния высокого качества.</w:t>
      </w:r>
    </w:p>
    <w:p w:rsidR="008A477A" w:rsidRDefault="00B404C0">
      <w:pPr>
        <w:pStyle w:val="Standard"/>
        <w:widowControl w:val="0"/>
        <w:numPr>
          <w:ilvl w:val="0"/>
          <w:numId w:val="19"/>
        </w:num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отраслей, устойчиво работающих в современных экономических условиях  и активный поиск новых направлений  применения продукц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«Астраханская сетевязальная фабрика».</w:t>
      </w:r>
    </w:p>
    <w:p w:rsidR="008A477A" w:rsidRDefault="00B404C0">
      <w:pPr>
        <w:pStyle w:val="Standard"/>
        <w:widowControl w:val="0"/>
        <w:numPr>
          <w:ilvl w:val="0"/>
          <w:numId w:val="8"/>
        </w:num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Снижение себестоимости и повышение рентабельности прод</w:t>
      </w:r>
      <w:r>
        <w:rPr>
          <w:sz w:val="28"/>
          <w:szCs w:val="28"/>
        </w:rPr>
        <w:t>укции за счет применения новых эффективных технологий, сокращения расхода сырья, материалов, трудозатрат и поиск других  возможных резервов.</w:t>
      </w:r>
    </w:p>
    <w:p w:rsidR="008A477A" w:rsidRDefault="00B404C0">
      <w:pPr>
        <w:pStyle w:val="Standard"/>
        <w:widowControl w:val="0"/>
        <w:numPr>
          <w:ilvl w:val="0"/>
          <w:numId w:val="8"/>
        </w:num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новых перспективных технологий изготовления продукции,  применение новых материалов.</w:t>
      </w:r>
    </w:p>
    <w:p w:rsidR="008A477A" w:rsidRDefault="00B404C0">
      <w:pPr>
        <w:pStyle w:val="Standard"/>
        <w:numPr>
          <w:ilvl w:val="0"/>
          <w:numId w:val="20"/>
        </w:num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Активизация работ </w:t>
      </w:r>
      <w:r>
        <w:rPr>
          <w:sz w:val="28"/>
          <w:szCs w:val="28"/>
        </w:rPr>
        <w:t>по эффективному использованию площадей, не используемых в производстве (сдача в аренду).</w:t>
      </w:r>
    </w:p>
    <w:p w:rsidR="008A477A" w:rsidRDefault="00B404C0">
      <w:pPr>
        <w:pStyle w:val="Standard"/>
        <w:numPr>
          <w:ilvl w:val="0"/>
          <w:numId w:val="21"/>
        </w:num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В связи с быстрорастущим развитием  аквакультуры, одним из приоритетных направлений акционерного общества является изготовление рыбоводных садков для разведения и выра</w:t>
      </w:r>
      <w:r>
        <w:rPr>
          <w:sz w:val="28"/>
          <w:szCs w:val="28"/>
        </w:rPr>
        <w:t>щивания рыбы в открытых акваториях водоёмов.</w:t>
      </w:r>
    </w:p>
    <w:p w:rsidR="008A477A" w:rsidRDefault="00B404C0">
      <w:pPr>
        <w:pStyle w:val="Standard"/>
        <w:numPr>
          <w:ilvl w:val="0"/>
          <w:numId w:val="9"/>
        </w:num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сетевязального оборудования для перехода большую паковку ниток.</w:t>
      </w:r>
    </w:p>
    <w:p w:rsidR="008A477A" w:rsidRDefault="008A477A">
      <w:pPr>
        <w:pStyle w:val="Standard"/>
        <w:ind w:left="684" w:right="-7"/>
        <w:jc w:val="both"/>
        <w:rPr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jc w:val="both"/>
        <w:rPr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jc w:val="both"/>
        <w:rPr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jc w:val="both"/>
        <w:rPr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jc w:val="both"/>
        <w:rPr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jc w:val="both"/>
        <w:rPr>
          <w:sz w:val="28"/>
          <w:szCs w:val="28"/>
        </w:rPr>
      </w:pPr>
    </w:p>
    <w:p w:rsidR="008A477A" w:rsidRDefault="00B404C0">
      <w:pPr>
        <w:pStyle w:val="Textbody"/>
        <w:numPr>
          <w:ilvl w:val="0"/>
          <w:numId w:val="22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ОТЧЁТ О РЕЗУЛЬТАТАХ РАЗВИТИЯ ОБЩЕСТВА</w:t>
      </w:r>
    </w:p>
    <w:p w:rsidR="008A477A" w:rsidRDefault="00B404C0">
      <w:pPr>
        <w:pStyle w:val="Textbody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2023 ГОДУ</w:t>
      </w: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B404C0">
      <w:pPr>
        <w:pStyle w:val="Textbody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2023 год для коллектива общества проходил в кризисном режиме в связи</w:t>
      </w:r>
      <w:r>
        <w:rPr>
          <w:b w:val="0"/>
          <w:bCs/>
          <w:sz w:val="28"/>
          <w:szCs w:val="28"/>
        </w:rPr>
        <w:t xml:space="preserve"> с экономическими событиями. Продолжился рост цен на сырье, энергоресурсы, а также падение объемов вылова рыбы в Каспийском регионе вызывают обеспокоенность руководство фабрики, так как это существенно влияет на объемы выпускаемой фабрикой продукции. Запла</w:t>
      </w:r>
      <w:r>
        <w:rPr>
          <w:b w:val="0"/>
          <w:bCs/>
          <w:sz w:val="28"/>
          <w:szCs w:val="28"/>
        </w:rPr>
        <w:t>нированные мероприятия производственно-хозяйственной деятельности в основном выполнены. Продолжена работа по экономии энергоресурсов и материалов. В течение всего года велась работа по погашению кредиторской и дебиторской задолженности. Продолжена работа п</w:t>
      </w:r>
      <w:r>
        <w:rPr>
          <w:b w:val="0"/>
          <w:bCs/>
          <w:sz w:val="28"/>
          <w:szCs w:val="28"/>
        </w:rPr>
        <w:t xml:space="preserve">о реализации неликвидов готовой продукции. Произошел рост объемов реализованной продукции по сравнению с 2022 г. на 72.1%.  Повысилась производительность </w:t>
      </w:r>
      <w:proofErr w:type="gramStart"/>
      <w:r>
        <w:rPr>
          <w:b w:val="0"/>
          <w:bCs/>
          <w:sz w:val="28"/>
          <w:szCs w:val="28"/>
        </w:rPr>
        <w:t>труда</w:t>
      </w:r>
      <w:proofErr w:type="gramEnd"/>
      <w:r>
        <w:rPr>
          <w:b w:val="0"/>
          <w:bCs/>
          <w:sz w:val="28"/>
          <w:szCs w:val="28"/>
        </w:rPr>
        <w:t xml:space="preserve"> и выработка на 1-го работника составила 1795,88 руб. рост составил 52,8 %. Средняя заработная пл</w:t>
      </w:r>
      <w:r>
        <w:rPr>
          <w:b w:val="0"/>
          <w:bCs/>
          <w:sz w:val="28"/>
          <w:szCs w:val="28"/>
        </w:rPr>
        <w:t>ата выросла на 19,9% и составила 37546,77 руб.</w:t>
      </w:r>
    </w:p>
    <w:p w:rsidR="008A477A" w:rsidRDefault="00B404C0">
      <w:pPr>
        <w:pStyle w:val="Textbody"/>
        <w:jc w:val="both"/>
      </w:pPr>
      <w:r>
        <w:rPr>
          <w:b w:val="0"/>
          <w:bCs/>
          <w:sz w:val="28"/>
          <w:szCs w:val="28"/>
        </w:rPr>
        <w:t xml:space="preserve">      В 2023 г. была приобретена сетевязальная машина </w:t>
      </w:r>
      <w:r>
        <w:rPr>
          <w:b w:val="0"/>
          <w:bCs/>
          <w:sz w:val="28"/>
          <w:szCs w:val="28"/>
          <w:lang w:val="en-US"/>
        </w:rPr>
        <w:t>AMITA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en-US"/>
        </w:rPr>
        <w:t>MSA</w:t>
      </w:r>
      <w:r>
        <w:rPr>
          <w:b w:val="0"/>
          <w:bCs/>
          <w:sz w:val="28"/>
          <w:szCs w:val="28"/>
        </w:rPr>
        <w:t xml:space="preserve"> </w:t>
      </w:r>
      <w:proofErr w:type="gramStart"/>
      <w:r>
        <w:rPr>
          <w:b w:val="0"/>
          <w:bCs/>
          <w:sz w:val="28"/>
          <w:szCs w:val="28"/>
        </w:rPr>
        <w:t>18-25</w:t>
      </w:r>
      <w:proofErr w:type="gramEnd"/>
      <w:r>
        <w:rPr>
          <w:b w:val="0"/>
          <w:bCs/>
          <w:sz w:val="28"/>
          <w:szCs w:val="28"/>
        </w:rPr>
        <w:t xml:space="preserve">   что позволило увеличить производительность, улучшить качество продукции и снизить трудозатраты.</w:t>
      </w: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p w:rsidR="008A477A" w:rsidRDefault="008A477A">
      <w:pPr>
        <w:pStyle w:val="Standard"/>
        <w:tabs>
          <w:tab w:val="left" w:pos="4245"/>
        </w:tabs>
        <w:rPr>
          <w:bCs/>
          <w:sz w:val="28"/>
          <w:szCs w:val="28"/>
        </w:rPr>
      </w:pPr>
    </w:p>
    <w:tbl>
      <w:tblPr>
        <w:tblW w:w="10436" w:type="dxa"/>
        <w:tblInd w:w="-2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3"/>
        <w:gridCol w:w="3894"/>
        <w:gridCol w:w="1146"/>
        <w:gridCol w:w="1478"/>
        <w:gridCol w:w="1476"/>
        <w:gridCol w:w="1609"/>
      </w:tblGrid>
      <w:tr w:rsidR="008A477A" w:rsidTr="008A47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36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A477A" w:rsidRDefault="008A477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A477A" w:rsidRDefault="008A477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A477A" w:rsidRDefault="008A477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A477A" w:rsidRDefault="008A477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A477A" w:rsidRDefault="008A477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A477A" w:rsidRDefault="008A477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ОСНОВНЫЕ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ТЕХНИКО-ЭКОНОМИЧЕСКИЕ  ПОКАЗАТЕЛИ  ДЕЯТЕЛЬНОСТИ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36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АО "АСТРАХАНСКАЯ СЕТЕВЯЗАЛЬНАЯ  ФАБРИКА"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3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  12  месяцев  2023 года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8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11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Ед. изм</w:t>
            </w:r>
          </w:p>
        </w:tc>
        <w:tc>
          <w:tcPr>
            <w:tcW w:w="1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Факт за   12  мес. 2023 года</w:t>
            </w:r>
          </w:p>
        </w:tc>
        <w:tc>
          <w:tcPr>
            <w:tcW w:w="14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Факт за  12 мес.  2022 года</w:t>
            </w:r>
          </w:p>
        </w:tc>
        <w:tc>
          <w:tcPr>
            <w:tcW w:w="16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Абс. отклонение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(+-)</w:t>
            </w:r>
            <w:proofErr w:type="gramEnd"/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 реализованной продукции, товаров, услуг  в  действующих  ценах  соответствующего  года             (по отгрузке), всего: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125 787,08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73 106,76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52 680,32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сетеснастная продукция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113 019,23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61 679,52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51 339,71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т.ч. </w:t>
            </w:r>
            <w:r>
              <w:rPr>
                <w:rFonts w:ascii="Arial" w:hAnsi="Arial" w:cs="Arial"/>
                <w:sz w:val="22"/>
                <w:szCs w:val="22"/>
              </w:rPr>
              <w:t>реализация  товаров и  услуг  (без НДС) в действующих ценах соотвествующего  года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12 767,85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11 427,24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1 340,61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услуги по аренде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11 531,53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10 113,50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1 418,03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Производство  основных  видов продукции: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сети полиамидные,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полиэтиленовые, моносети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652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-527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дели полиамидные, полиэтиленовые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тн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100,18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64,09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36,09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наплава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оплавки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753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7 144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-6 391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Рентабельность реализованной продукции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19,36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8,22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11,13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Затраты на 1 рубль тов. продукции осн. производства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коп.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83,78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92,40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-8,62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Прибыль от товарной продукции основного пр-ва (валовая прибыль)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23 989,05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7 021,99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16 967,07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Средняя численность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списочная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Выработка на 1-го работающего ППП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1 795,88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175,53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620,35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Фонд заработной платы работников,  всего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28 236,00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23 552,00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4 684,00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Среднемесячная  зарплата на                       1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работающего</w:t>
            </w:r>
            <w:proofErr w:type="gramEnd"/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37 349,21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31 153,44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6 195,77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списочного состава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37 546,77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31 332,26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>
              <w:rPr>
                <w:rFonts w:ascii="Arial" w:hAnsi="Arial" w:cs="Arial"/>
                <w:sz w:val="22"/>
                <w:szCs w:val="22"/>
              </w:rPr>
              <w:t>214,52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Выплаты социального  характера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43,00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52,50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-9,50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Рентабельность реализованной продукции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16,5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10,21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16 355,50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1 102,41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15 253,09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8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Чистая  прибыль</w:t>
            </w:r>
          </w:p>
        </w:tc>
        <w:tc>
          <w:tcPr>
            <w:tcW w:w="11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14 765,50</w:t>
            </w:r>
          </w:p>
        </w:tc>
        <w:tc>
          <w:tcPr>
            <w:tcW w:w="14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369,41</w:t>
            </w:r>
          </w:p>
        </w:tc>
        <w:tc>
          <w:tcPr>
            <w:tcW w:w="1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14 396,09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77A" w:rsidRDefault="00B404C0">
      <w:pPr>
        <w:pStyle w:val="Standard"/>
        <w:tabs>
          <w:tab w:val="left" w:pos="4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ИНФОРМАЦИЯ ОБ ОБЪЁМЕ КАЖДОГО ИЗ ИСПОЛЬЗОВАННЫХ ЭНЕРГЕТИЧЕСКИХ РЕСУРСОВ.</w:t>
      </w:r>
      <w:r>
        <w:rPr>
          <w:b/>
          <w:sz w:val="28"/>
          <w:szCs w:val="28"/>
        </w:rPr>
        <w:tab/>
      </w:r>
    </w:p>
    <w:p w:rsidR="008A477A" w:rsidRDefault="00B404C0">
      <w:pPr>
        <w:pStyle w:val="Standard"/>
        <w:tabs>
          <w:tab w:val="left" w:pos="4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год.</w:t>
      </w:r>
    </w:p>
    <w:p w:rsidR="008A477A" w:rsidRDefault="008A477A">
      <w:pPr>
        <w:pStyle w:val="Standard"/>
        <w:tabs>
          <w:tab w:val="left" w:pos="4245"/>
        </w:tabs>
        <w:jc w:val="center"/>
        <w:rPr>
          <w:sz w:val="28"/>
        </w:rPr>
      </w:pPr>
    </w:p>
    <w:p w:rsidR="008A477A" w:rsidRDefault="008A477A">
      <w:pPr>
        <w:pStyle w:val="Textbody"/>
        <w:jc w:val="center"/>
        <w:rPr>
          <w:b w:val="0"/>
          <w:sz w:val="28"/>
          <w:szCs w:val="28"/>
        </w:rPr>
      </w:pPr>
    </w:p>
    <w:p w:rsidR="008A477A" w:rsidRDefault="008A477A">
      <w:pPr>
        <w:pStyle w:val="Textbody"/>
      </w:pPr>
    </w:p>
    <w:tbl>
      <w:tblPr>
        <w:tblW w:w="9825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7"/>
        <w:gridCol w:w="4524"/>
        <w:gridCol w:w="3027"/>
        <w:gridCol w:w="1267"/>
      </w:tblGrid>
      <w:tr w:rsidR="008A477A" w:rsidTr="008A47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0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использованного ресурса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</w:pP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/>
        </w:tc>
        <w:tc>
          <w:tcPr>
            <w:tcW w:w="4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8A477A"/>
        </w:tc>
        <w:tc>
          <w:tcPr>
            <w:tcW w:w="429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429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656 688,0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кВт-ч</w:t>
            </w:r>
            <w:proofErr w:type="gramEnd"/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Холодное  водоснабжение                  </w:t>
            </w:r>
          </w:p>
        </w:tc>
        <w:tc>
          <w:tcPr>
            <w:tcW w:w="429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1465  </w:t>
            </w:r>
            <w:r>
              <w:rPr>
                <w:rFonts w:ascii="Arial" w:hAnsi="Arial" w:cs="Arial"/>
                <w:sz w:val="24"/>
                <w:szCs w:val="24"/>
              </w:rPr>
              <w:t>куб.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A477A" w:rsidRDefault="00B404C0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Газ природный</w:t>
            </w:r>
          </w:p>
        </w:tc>
        <w:tc>
          <w:tcPr>
            <w:tcW w:w="429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77A" w:rsidRDefault="00B404C0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   куб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</w:tr>
    </w:tbl>
    <w:p w:rsidR="008A477A" w:rsidRDefault="008A477A">
      <w:pPr>
        <w:pStyle w:val="Textbody"/>
      </w:pPr>
    </w:p>
    <w:p w:rsidR="008A477A" w:rsidRDefault="008A477A">
      <w:pPr>
        <w:pStyle w:val="Textbody"/>
      </w:pPr>
    </w:p>
    <w:p w:rsidR="008A477A" w:rsidRDefault="00B404C0">
      <w:pPr>
        <w:pStyle w:val="Textbody"/>
        <w:jc w:val="center"/>
      </w:pPr>
      <w:r>
        <w:rPr>
          <w:bCs/>
          <w:sz w:val="28"/>
          <w:szCs w:val="28"/>
        </w:rPr>
        <w:t>5. ПЕРСПЕКТИВЫ РАЗВИТИЯ АО «</w:t>
      </w:r>
      <w:r>
        <w:rPr>
          <w:sz w:val="28"/>
        </w:rPr>
        <w:t>АСТРАХАНСКАЯ СЕТЕВЯЗАЛЬНАЯ ФАБРИКА</w:t>
      </w:r>
      <w:r>
        <w:rPr>
          <w:bCs/>
          <w:sz w:val="28"/>
          <w:szCs w:val="28"/>
        </w:rPr>
        <w:t>» НА 2024 ГОД</w:t>
      </w: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B404C0">
      <w:pPr>
        <w:pStyle w:val="Textbody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Фабрика постоянно и последовательно проводит реконструкцию технологического оборудования, проводит замену устаревшего </w:t>
      </w:r>
      <w:r>
        <w:rPr>
          <w:b w:val="0"/>
          <w:bCs/>
          <w:sz w:val="28"/>
          <w:szCs w:val="28"/>
        </w:rPr>
        <w:t>технологического оборудования на новое высокотехнологичного. Решает вопросы финансово-хозяйственной деятельности с целью устойчивой ритмичной работы фабрики. Ведется поиск организации совместного предприятия по выпуску новейшей востребованной продукции. Та</w:t>
      </w:r>
      <w:r>
        <w:rPr>
          <w:b w:val="0"/>
          <w:bCs/>
          <w:sz w:val="28"/>
          <w:szCs w:val="28"/>
        </w:rPr>
        <w:t>кже в 2024 году планируется закупка сетевязальных машин.</w:t>
      </w:r>
    </w:p>
    <w:p w:rsidR="008A477A" w:rsidRDefault="008A477A">
      <w:pPr>
        <w:pStyle w:val="Textbody"/>
        <w:jc w:val="both"/>
        <w:rPr>
          <w:b w:val="0"/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 w:val="0"/>
          <w:bCs/>
          <w:sz w:val="28"/>
          <w:szCs w:val="28"/>
        </w:rPr>
      </w:pPr>
    </w:p>
    <w:p w:rsidR="008A477A" w:rsidRDefault="008A477A">
      <w:pPr>
        <w:pStyle w:val="Textbody"/>
        <w:rPr>
          <w:b w:val="0"/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B404C0">
      <w:pPr>
        <w:pStyle w:val="Textbody"/>
        <w:jc w:val="center"/>
      </w:pPr>
      <w:r>
        <w:rPr>
          <w:bCs/>
          <w:sz w:val="28"/>
          <w:szCs w:val="28"/>
        </w:rPr>
        <w:lastRenderedPageBreak/>
        <w:t>6. ОТЧЁТ О ВЫПЛАТЕ ОБЪЯВЛЕННЫХ (НАЧИСЛЕННЫХ) ДИВИДЕНДОВ ПО АКЦИЯМ АО «</w:t>
      </w:r>
      <w:r>
        <w:rPr>
          <w:sz w:val="28"/>
        </w:rPr>
        <w:t>АСТРАХАНСКАЯ СЕТЕВЯЗАЛЬНАЯ ФАБРИКА</w:t>
      </w:r>
      <w:r>
        <w:rPr>
          <w:bCs/>
          <w:sz w:val="28"/>
          <w:szCs w:val="28"/>
        </w:rPr>
        <w:t>»</w:t>
      </w:r>
    </w:p>
    <w:p w:rsidR="008A477A" w:rsidRDefault="008A477A">
      <w:pPr>
        <w:pStyle w:val="Textbody"/>
      </w:pPr>
    </w:p>
    <w:p w:rsidR="008A477A" w:rsidRDefault="00B404C0">
      <w:pPr>
        <w:pStyle w:val="Standard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eastAsia="ar-SA"/>
        </w:rPr>
        <w:t xml:space="preserve">       За отчетный 2023 году дивиденды по результатам 2022 года не </w:t>
      </w:r>
      <w:r>
        <w:rPr>
          <w:sz w:val="28"/>
          <w:szCs w:val="28"/>
          <w:lang w:eastAsia="ar-SA"/>
        </w:rPr>
        <w:t>выплачивались (Протокол общего годового собрания акционеров №1/23 от 24.05.2023 года) Все финансы направлены на поддержку предприятия, обслуживания ранее взятых кредитов, уменьшения заимствования.</w:t>
      </w:r>
    </w:p>
    <w:p w:rsidR="008A477A" w:rsidRDefault="00B404C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A477A" w:rsidRDefault="00B404C0">
      <w:pPr>
        <w:pStyle w:val="Textbody"/>
      </w:pPr>
      <w:r>
        <w:t>Выписка из протокола:</w:t>
      </w:r>
    </w:p>
    <w:p w:rsidR="008A477A" w:rsidRDefault="00B404C0">
      <w:pPr>
        <w:pStyle w:val="Standard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Кворум и итоги голосования по </w:t>
      </w:r>
      <w:r>
        <w:rPr>
          <w:rFonts w:ascii="Calibri" w:hAnsi="Calibri" w:cs="Tahoma"/>
          <w:b/>
          <w:color w:val="000000"/>
          <w:sz w:val="22"/>
          <w:szCs w:val="22"/>
        </w:rPr>
        <w:t>вопросу № 3 повестки дня:</w:t>
      </w:r>
    </w:p>
    <w:p w:rsidR="008A477A" w:rsidRDefault="00B404C0">
      <w:pPr>
        <w:pStyle w:val="Standard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Утверждение распределения прибыли и убытков общества, по результатам отчетного 2022 года.</w:t>
      </w:r>
    </w:p>
    <w:p w:rsidR="008A477A" w:rsidRDefault="00B404C0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16"/>
        <w:gridCol w:w="1209"/>
      </w:tblGrid>
      <w:tr w:rsidR="008A477A" w:rsidTr="008A4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общего собрания</w:t>
            </w:r>
          </w:p>
        </w:tc>
        <w:tc>
          <w:tcPr>
            <w:tcW w:w="12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22 846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120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22 846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Число голосов, которыми обладали лица, принявшие участие в 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>общем собрании, по данному вопросу повестки дня общего собрания</w:t>
            </w:r>
          </w:p>
        </w:tc>
        <w:tc>
          <w:tcPr>
            <w:tcW w:w="120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color w:val="404040"/>
                <w:sz w:val="18"/>
                <w:szCs w:val="18"/>
              </w:rPr>
              <w:t>17 482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КВОРУМ по данному вопросу повестки дня имелся</w:t>
            </w:r>
          </w:p>
        </w:tc>
        <w:tc>
          <w:tcPr>
            <w:tcW w:w="120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76.52%</w:t>
            </w:r>
          </w:p>
        </w:tc>
      </w:tr>
    </w:tbl>
    <w:p w:rsidR="008A477A" w:rsidRDefault="008A477A">
      <w:pPr>
        <w:pStyle w:val="Standard"/>
        <w:rPr>
          <w:rFonts w:ascii="Calibri" w:hAnsi="Calibri"/>
          <w:vanish/>
          <w:sz w:val="22"/>
          <w:szCs w:val="22"/>
        </w:rPr>
      </w:pPr>
    </w:p>
    <w:p w:rsidR="008A477A" w:rsidRDefault="00B404C0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tbl>
      <w:tblPr>
        <w:tblW w:w="9604" w:type="dxa"/>
        <w:tblInd w:w="-1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05"/>
        <w:gridCol w:w="3410"/>
        <w:gridCol w:w="3689"/>
      </w:tblGrid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Варианты голосования</w:t>
            </w:r>
          </w:p>
        </w:tc>
        <w:tc>
          <w:tcPr>
            <w:tcW w:w="341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Число голосов, отданных за каждый из вариантов голосования</w:t>
            </w:r>
          </w:p>
        </w:tc>
        <w:tc>
          <w:tcPr>
            <w:tcW w:w="368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% от </w:t>
            </w:r>
            <w:proofErr w:type="gramStart"/>
            <w:r>
              <w:rPr>
                <w:rFonts w:ascii="Calibri" w:hAnsi="Calibri" w:cs="Tahoma"/>
                <w:color w:val="000000"/>
                <w:sz w:val="22"/>
                <w:szCs w:val="22"/>
              </w:rPr>
              <w:t>принявших</w:t>
            </w:r>
            <w:proofErr w:type="gramEnd"/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участие в собрании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"ЗА"</w:t>
            </w:r>
          </w:p>
        </w:tc>
        <w:tc>
          <w:tcPr>
            <w:tcW w:w="3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17 482</w:t>
            </w:r>
          </w:p>
        </w:tc>
        <w:tc>
          <w:tcPr>
            <w:tcW w:w="368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100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"ПРОТИВ"</w:t>
            </w:r>
          </w:p>
        </w:tc>
        <w:tc>
          <w:tcPr>
            <w:tcW w:w="3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color w:val="404040"/>
                <w:sz w:val="18"/>
                <w:szCs w:val="18"/>
              </w:rPr>
              <w:t>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"ВОЗДЕРЖАЛСЯ"</w:t>
            </w:r>
          </w:p>
        </w:tc>
        <w:tc>
          <w:tcPr>
            <w:tcW w:w="3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color w:val="404040"/>
                <w:sz w:val="18"/>
                <w:szCs w:val="18"/>
              </w:rPr>
              <w:t>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9604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Calibri" w:hAnsi="Calibri" w:cs="Tahoma"/>
                <w:color w:val="000000"/>
                <w:sz w:val="22"/>
                <w:szCs w:val="22"/>
              </w:rPr>
              <w:t>недействительными</w:t>
            </w:r>
            <w:proofErr w:type="gramEnd"/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или по иным основаниям, предусмотренным Положением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"По иным основаниям"</w:t>
            </w:r>
          </w:p>
        </w:tc>
        <w:tc>
          <w:tcPr>
            <w:tcW w:w="3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color w:val="404040"/>
                <w:sz w:val="18"/>
                <w:szCs w:val="18"/>
              </w:rPr>
              <w:t>0.0000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"Недействительные"</w:t>
            </w:r>
          </w:p>
        </w:tc>
        <w:tc>
          <w:tcPr>
            <w:tcW w:w="3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color w:val="404040"/>
                <w:sz w:val="18"/>
                <w:szCs w:val="18"/>
              </w:rPr>
              <w:t>0.0000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17 482</w:t>
            </w:r>
          </w:p>
        </w:tc>
        <w:tc>
          <w:tcPr>
            <w:tcW w:w="368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100.0000</w:t>
            </w:r>
          </w:p>
        </w:tc>
      </w:tr>
    </w:tbl>
    <w:p w:rsidR="008A477A" w:rsidRDefault="008A477A">
      <w:pPr>
        <w:pStyle w:val="Standard"/>
        <w:rPr>
          <w:rFonts w:ascii="Calibri" w:hAnsi="Calibri" w:cs="Tahoma"/>
          <w:color w:val="000000"/>
          <w:sz w:val="22"/>
          <w:szCs w:val="22"/>
        </w:rPr>
      </w:pPr>
    </w:p>
    <w:p w:rsidR="008A477A" w:rsidRDefault="00B404C0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РЕШЕНИЕ:</w:t>
      </w:r>
    </w:p>
    <w:p w:rsidR="008A477A" w:rsidRDefault="00B404C0">
      <w:pPr>
        <w:pStyle w:val="Standard"/>
      </w:pPr>
      <w:r>
        <w:rPr>
          <w:rFonts w:ascii="Calibri" w:hAnsi="Calibri" w:cs="Arial"/>
          <w:color w:val="000000"/>
          <w:sz w:val="22"/>
          <w:szCs w:val="22"/>
        </w:rPr>
        <w:t>Утвердить распределение прибыл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и(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убытков) общества по результатам отчетного 2022 года. Дивиденды по обыкновенным акциям общества по результатам 2022 года не выплачивать. </w:t>
      </w:r>
      <w:r>
        <w:rPr>
          <w:rFonts w:ascii="Calibri" w:hAnsi="Calibri" w:cs="Tahoma"/>
          <w:color w:val="000000"/>
          <w:sz w:val="22"/>
          <w:szCs w:val="22"/>
        </w:rPr>
        <w:t>РЕШЕНИЕ ПРИНЯТО</w:t>
      </w:r>
    </w:p>
    <w:p w:rsidR="008A477A" w:rsidRDefault="008A477A">
      <w:pPr>
        <w:pStyle w:val="Standard"/>
        <w:rPr>
          <w:rFonts w:ascii="Calibri" w:hAnsi="Calibri" w:cs="Tahoma"/>
          <w:color w:val="000000"/>
          <w:sz w:val="22"/>
          <w:szCs w:val="22"/>
        </w:rPr>
      </w:pPr>
    </w:p>
    <w:p w:rsidR="008A477A" w:rsidRDefault="008A477A">
      <w:pPr>
        <w:pStyle w:val="Textbody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jc w:val="center"/>
        <w:rPr>
          <w:bCs/>
          <w:sz w:val="28"/>
          <w:szCs w:val="28"/>
        </w:rPr>
      </w:pPr>
    </w:p>
    <w:p w:rsidR="008A477A" w:rsidRDefault="00B404C0">
      <w:pPr>
        <w:pStyle w:val="Textbody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7. ОПИСАНИЕ ОСНОВНЫХ ФАКТОРОВ РИСКА,</w:t>
      </w:r>
    </w:p>
    <w:p w:rsidR="008A477A" w:rsidRDefault="00B404C0">
      <w:pPr>
        <w:pStyle w:val="Textbody"/>
        <w:jc w:val="center"/>
      </w:pPr>
      <w:r>
        <w:rPr>
          <w:bCs/>
          <w:sz w:val="28"/>
          <w:szCs w:val="28"/>
        </w:rPr>
        <w:t>СВЯЗАННЫХ С ДЕЯТЕЛЬНОСТЬЮ АО «</w:t>
      </w:r>
      <w:r>
        <w:rPr>
          <w:sz w:val="28"/>
        </w:rPr>
        <w:t>АСТРАХАНСКАЯ СЕТЕВЯЗАЛЬНАЯ ФАБРИКА</w:t>
      </w:r>
      <w:r>
        <w:rPr>
          <w:bCs/>
          <w:sz w:val="28"/>
          <w:szCs w:val="28"/>
        </w:rPr>
        <w:t>»</w:t>
      </w:r>
    </w:p>
    <w:p w:rsidR="008A477A" w:rsidRDefault="00B404C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Нестабильная экономическая ситуация в стране  (рост инфляции, изменение валютного курса), которая оказывает большое влияние на работу фабрики и платежеспособность потребителей.</w:t>
      </w:r>
    </w:p>
    <w:p w:rsidR="008A477A" w:rsidRDefault="00B404C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по</w:t>
      </w:r>
      <w:r>
        <w:rPr>
          <w:sz w:val="28"/>
          <w:szCs w:val="28"/>
        </w:rPr>
        <w:t>вышение цен на сырьевые ресурсы, электроэнергию, газ, как основных составляющих производства продукции. Это существенно влияет на формирование отпускных цен  на продукцию общества и соответственно на её конкурентоспособность.</w:t>
      </w:r>
    </w:p>
    <w:p w:rsidR="008A477A" w:rsidRDefault="00B404C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Конкурентная борьба с российск</w:t>
      </w:r>
      <w:r>
        <w:rPr>
          <w:sz w:val="28"/>
          <w:szCs w:val="28"/>
        </w:rPr>
        <w:t>ими производителями аналогичной продукции, а также активный интерес к российскому рынку мировых производителей (Корея, Китай, Индия). Снизить этот риск можно только повышением конкурентоспособности продукции.</w:t>
      </w:r>
    </w:p>
    <w:p w:rsidR="008A477A" w:rsidRDefault="00B404C0">
      <w:pPr>
        <w:pStyle w:val="3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Высокая налоговая нагрузка.</w:t>
      </w:r>
    </w:p>
    <w:p w:rsidR="008A477A" w:rsidRDefault="00B404C0">
      <w:pPr>
        <w:pStyle w:val="3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Частые изменения за</w:t>
      </w:r>
      <w:r>
        <w:rPr>
          <w:sz w:val="28"/>
          <w:szCs w:val="28"/>
        </w:rPr>
        <w:t>конодательства страны  не в пользу малых предприятий.</w:t>
      </w:r>
    </w:p>
    <w:p w:rsidR="008A477A" w:rsidRDefault="00B404C0">
      <w:pPr>
        <w:pStyle w:val="3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Высокие проценты по кредитованию в банках.</w:t>
      </w:r>
    </w:p>
    <w:p w:rsidR="008A477A" w:rsidRDefault="00B404C0">
      <w:pPr>
        <w:pStyle w:val="3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Падение объемов вылова рыбы в Каспийском регионе.</w:t>
      </w:r>
    </w:p>
    <w:p w:rsidR="008A477A" w:rsidRDefault="008A477A">
      <w:pPr>
        <w:pStyle w:val="30"/>
        <w:ind w:left="0"/>
        <w:jc w:val="both"/>
        <w:rPr>
          <w:sz w:val="28"/>
          <w:szCs w:val="28"/>
        </w:rPr>
      </w:pPr>
    </w:p>
    <w:p w:rsidR="008A477A" w:rsidRDefault="00B404C0">
      <w:pPr>
        <w:pStyle w:val="Textbody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8. ОТЧЁТ О КРУПНЫХ СДЕЛКАХ,</w:t>
      </w:r>
    </w:p>
    <w:p w:rsidR="008A477A" w:rsidRDefault="00B404C0">
      <w:pPr>
        <w:pStyle w:val="Textbody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СОВЕРШЁННЫХ ОБЩЕСТВОМ В 2023 ГОДУ И СДЕЛКАХ, В СОВЕРШЕНИИ КОТОРЫХ ИМЕЕТСЯ ЗАИНТЕ</w:t>
      </w:r>
      <w:r>
        <w:rPr>
          <w:bCs/>
          <w:sz w:val="28"/>
          <w:szCs w:val="28"/>
        </w:rPr>
        <w:t>РЕСОВАННОСТЬ</w:t>
      </w:r>
    </w:p>
    <w:p w:rsidR="008A477A" w:rsidRDefault="008A477A">
      <w:pPr>
        <w:pStyle w:val="Textbody"/>
        <w:jc w:val="center"/>
      </w:pPr>
    </w:p>
    <w:p w:rsidR="008A477A" w:rsidRDefault="00B404C0">
      <w:pPr>
        <w:pStyle w:val="Textbody"/>
        <w:jc w:val="both"/>
      </w:pPr>
      <w:r>
        <w:t xml:space="preserve">     </w:t>
      </w:r>
      <w:r>
        <w:rPr>
          <w:b w:val="0"/>
          <w:sz w:val="28"/>
          <w:szCs w:val="28"/>
        </w:rPr>
        <w:t xml:space="preserve">Крупных сделок, которые в соответствии с федеральным законодательством и уставом общества требуют одобрения общего  собрания акционеров, в отчетном 2023 году </w:t>
      </w:r>
      <w:r>
        <w:rPr>
          <w:i/>
          <w:sz w:val="28"/>
          <w:szCs w:val="28"/>
        </w:rPr>
        <w:t>не совершалось</w:t>
      </w:r>
      <w:r>
        <w:rPr>
          <w:b w:val="0"/>
          <w:sz w:val="28"/>
          <w:szCs w:val="28"/>
        </w:rPr>
        <w:t>.</w:t>
      </w:r>
    </w:p>
    <w:p w:rsidR="008A477A" w:rsidRDefault="00B404C0">
      <w:pPr>
        <w:pStyle w:val="Textbody"/>
        <w:jc w:val="both"/>
      </w:pPr>
      <w:r>
        <w:rPr>
          <w:b w:val="0"/>
          <w:sz w:val="28"/>
          <w:szCs w:val="28"/>
        </w:rPr>
        <w:t xml:space="preserve">   Также </w:t>
      </w:r>
      <w:r>
        <w:rPr>
          <w:i/>
          <w:sz w:val="28"/>
          <w:szCs w:val="28"/>
        </w:rPr>
        <w:t>не совершалось</w:t>
      </w:r>
      <w:r>
        <w:rPr>
          <w:b w:val="0"/>
          <w:sz w:val="28"/>
          <w:szCs w:val="28"/>
        </w:rPr>
        <w:t xml:space="preserve"> сделок, у которых имеется личная </w:t>
      </w:r>
      <w:r>
        <w:rPr>
          <w:b w:val="0"/>
          <w:sz w:val="28"/>
          <w:szCs w:val="28"/>
        </w:rPr>
        <w:t>заинтересованность со стороны членов Наблюдательного Совета.</w:t>
      </w:r>
    </w:p>
    <w:p w:rsidR="008A477A" w:rsidRDefault="008A477A">
      <w:pPr>
        <w:pStyle w:val="Textbody"/>
        <w:jc w:val="both"/>
      </w:pPr>
    </w:p>
    <w:p w:rsidR="008A477A" w:rsidRDefault="008A477A">
      <w:pPr>
        <w:pStyle w:val="Textbody"/>
        <w:jc w:val="both"/>
      </w:pPr>
    </w:p>
    <w:p w:rsidR="008A477A" w:rsidRDefault="008A477A">
      <w:pPr>
        <w:pStyle w:val="Textbody"/>
        <w:jc w:val="both"/>
      </w:pPr>
    </w:p>
    <w:p w:rsidR="008A477A" w:rsidRDefault="008A477A">
      <w:pPr>
        <w:pStyle w:val="Textbody"/>
        <w:jc w:val="both"/>
      </w:pPr>
    </w:p>
    <w:p w:rsidR="008A477A" w:rsidRDefault="008A477A">
      <w:pPr>
        <w:pStyle w:val="Textbody"/>
        <w:jc w:val="both"/>
      </w:pPr>
    </w:p>
    <w:p w:rsidR="008A477A" w:rsidRDefault="008A477A">
      <w:pPr>
        <w:pStyle w:val="Textbody"/>
        <w:jc w:val="both"/>
      </w:pPr>
    </w:p>
    <w:p w:rsidR="008A477A" w:rsidRDefault="008A477A">
      <w:pPr>
        <w:pStyle w:val="Textbody"/>
        <w:jc w:val="both"/>
      </w:pPr>
    </w:p>
    <w:p w:rsidR="008A477A" w:rsidRDefault="008A477A">
      <w:pPr>
        <w:pStyle w:val="Textbody"/>
        <w:jc w:val="both"/>
      </w:pPr>
    </w:p>
    <w:p w:rsidR="008A477A" w:rsidRDefault="008A477A">
      <w:pPr>
        <w:pStyle w:val="Textbody"/>
        <w:jc w:val="both"/>
      </w:pPr>
    </w:p>
    <w:p w:rsidR="008A477A" w:rsidRDefault="008A477A">
      <w:pPr>
        <w:pStyle w:val="Textbody"/>
        <w:ind w:left="360"/>
        <w:jc w:val="center"/>
      </w:pPr>
    </w:p>
    <w:p w:rsidR="008A477A" w:rsidRDefault="008A477A">
      <w:pPr>
        <w:pStyle w:val="Textbody"/>
        <w:ind w:left="360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ind w:left="360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ind w:left="360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ind w:left="360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ind w:left="360"/>
        <w:jc w:val="center"/>
        <w:rPr>
          <w:bCs/>
          <w:sz w:val="28"/>
          <w:szCs w:val="28"/>
        </w:rPr>
      </w:pPr>
    </w:p>
    <w:p w:rsidR="008A477A" w:rsidRDefault="008A477A">
      <w:pPr>
        <w:pStyle w:val="Textbody"/>
        <w:ind w:left="360"/>
        <w:jc w:val="center"/>
        <w:rPr>
          <w:bCs/>
          <w:sz w:val="28"/>
          <w:szCs w:val="28"/>
        </w:rPr>
      </w:pPr>
    </w:p>
    <w:p w:rsidR="008A477A" w:rsidRDefault="00B404C0">
      <w:pPr>
        <w:pStyle w:val="Textbody"/>
        <w:ind w:left="360"/>
        <w:jc w:val="center"/>
      </w:pPr>
      <w:r>
        <w:rPr>
          <w:bCs/>
          <w:sz w:val="28"/>
          <w:szCs w:val="28"/>
        </w:rPr>
        <w:lastRenderedPageBreak/>
        <w:t>9.ОРГАНЫ УПРАВЛЕНИЯ АО «</w:t>
      </w:r>
      <w:r>
        <w:rPr>
          <w:sz w:val="28"/>
        </w:rPr>
        <w:t>АСТРАХАНСКАЯ СЕТЕВЯЗАЛЬНАЯ ФАБРИКА</w:t>
      </w:r>
      <w:r>
        <w:rPr>
          <w:bCs/>
          <w:sz w:val="28"/>
          <w:szCs w:val="28"/>
        </w:rPr>
        <w:t>»</w:t>
      </w:r>
    </w:p>
    <w:p w:rsidR="008A477A" w:rsidRDefault="008A477A">
      <w:pPr>
        <w:pStyle w:val="Textbody"/>
        <w:rPr>
          <w:b w:val="0"/>
          <w:bCs/>
        </w:rPr>
      </w:pPr>
    </w:p>
    <w:p w:rsidR="008A477A" w:rsidRDefault="00B404C0">
      <w:pPr>
        <w:pStyle w:val="Standard"/>
        <w:jc w:val="center"/>
      </w:pPr>
      <w:r>
        <w:rPr>
          <w:b/>
          <w:sz w:val="28"/>
          <w:szCs w:val="28"/>
        </w:rPr>
        <w:t>Единоличный исполнительный орган - Генеральный директор</w:t>
      </w:r>
      <w:r>
        <w:rPr>
          <w:sz w:val="28"/>
          <w:szCs w:val="28"/>
        </w:rPr>
        <w:t>:</w:t>
      </w:r>
    </w:p>
    <w:p w:rsidR="008A477A" w:rsidRDefault="00B404C0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БЫЧКОВ ЕФИМ Анатольевич</w:t>
      </w:r>
    </w:p>
    <w:p w:rsidR="008A477A" w:rsidRDefault="00B404C0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Год рождения: 1985 год</w:t>
      </w:r>
    </w:p>
    <w:p w:rsidR="008A477A" w:rsidRDefault="00B404C0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Гражданство: </w:t>
      </w:r>
      <w:r>
        <w:rPr>
          <w:b/>
          <w:i/>
          <w:sz w:val="28"/>
          <w:szCs w:val="28"/>
        </w:rPr>
        <w:t>Россия</w:t>
      </w:r>
    </w:p>
    <w:p w:rsidR="008A477A" w:rsidRDefault="00B404C0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Образование: высшее профессиональное</w:t>
      </w:r>
    </w:p>
    <w:p w:rsidR="008A477A" w:rsidRDefault="00B404C0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Работает в АО «Астраханская сетевязальная фабрика» с 15.06.2022 г.</w:t>
      </w:r>
    </w:p>
    <w:p w:rsidR="008A477A" w:rsidRDefault="00B404C0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Занимает должность генерального директора с 15.06.2022 года</w:t>
      </w:r>
    </w:p>
    <w:p w:rsidR="008A477A" w:rsidRDefault="00B404C0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Количество акций общества      0</w:t>
      </w:r>
    </w:p>
    <w:p w:rsidR="008A477A" w:rsidRDefault="00B404C0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Доля участия в уставном капитале общества     0 %</w:t>
      </w:r>
    </w:p>
    <w:p w:rsidR="008A477A" w:rsidRDefault="008A477A">
      <w:pPr>
        <w:pStyle w:val="Standard"/>
        <w:rPr>
          <w:b/>
          <w:i/>
          <w:sz w:val="28"/>
          <w:szCs w:val="28"/>
        </w:rPr>
      </w:pPr>
    </w:p>
    <w:p w:rsidR="008A477A" w:rsidRDefault="00B404C0">
      <w:pPr>
        <w:pStyle w:val="Standard"/>
        <w:rPr>
          <w:rFonts w:ascii="Courier New" w:hAnsi="Courier New" w:cs="Courier New"/>
          <w:b/>
          <w:i/>
          <w:sz w:val="22"/>
          <w:szCs w:val="22"/>
        </w:rPr>
      </w:pPr>
      <w:proofErr w:type="gramStart"/>
      <w:r>
        <w:rPr>
          <w:rFonts w:ascii="Courier New" w:hAnsi="Courier New" w:cs="Courier New"/>
          <w:b/>
          <w:i/>
          <w:sz w:val="22"/>
          <w:szCs w:val="22"/>
        </w:rPr>
        <w:t>(Выписка из Устава АО «Астраханская сетевязальная фабрика»:</w:t>
      </w:r>
      <w:proofErr w:type="gramEnd"/>
    </w:p>
    <w:p w:rsidR="008A477A" w:rsidRDefault="00B404C0">
      <w:pPr>
        <w:pStyle w:val="Standard"/>
      </w:pPr>
      <w:r>
        <w:rPr>
          <w:b/>
          <w:i/>
          <w:color w:val="000000"/>
          <w:sz w:val="22"/>
          <w:szCs w:val="22"/>
        </w:rPr>
        <w:t xml:space="preserve">Статья11.1. Руководство текущей деятельностью Общества осуществляется единоличным исполнительным органом Общества - </w:t>
      </w:r>
      <w:r>
        <w:rPr>
          <w:rStyle w:val="a9"/>
          <w:b w:val="0"/>
          <w:i/>
          <w:color w:val="000000"/>
          <w:sz w:val="22"/>
          <w:szCs w:val="22"/>
        </w:rPr>
        <w:t>Генеральным директором</w:t>
      </w:r>
      <w:r>
        <w:rPr>
          <w:b/>
          <w:i/>
          <w:color w:val="000000"/>
          <w:sz w:val="22"/>
          <w:szCs w:val="22"/>
        </w:rPr>
        <w:t xml:space="preserve">, который подотчетен Общему собранию акционеров и </w:t>
      </w:r>
      <w:r>
        <w:rPr>
          <w:b/>
          <w:i/>
          <w:sz w:val="22"/>
          <w:szCs w:val="22"/>
        </w:rPr>
        <w:t>Наблюдат</w:t>
      </w:r>
      <w:r>
        <w:rPr>
          <w:b/>
          <w:i/>
          <w:sz w:val="22"/>
          <w:szCs w:val="22"/>
        </w:rPr>
        <w:t xml:space="preserve">ельному </w:t>
      </w:r>
      <w:r>
        <w:rPr>
          <w:b/>
          <w:i/>
          <w:color w:val="000000"/>
          <w:sz w:val="22"/>
          <w:szCs w:val="22"/>
        </w:rPr>
        <w:t>совету  Общества.</w:t>
      </w:r>
    </w:p>
    <w:p w:rsidR="008A477A" w:rsidRDefault="00B404C0">
      <w:pPr>
        <w:pStyle w:val="a6"/>
        <w:shd w:val="clear" w:color="auto" w:fill="FFFFFF"/>
        <w:spacing w:before="0"/>
      </w:pPr>
      <w:r>
        <w:rPr>
          <w:b/>
          <w:i/>
          <w:color w:val="000000"/>
          <w:sz w:val="22"/>
          <w:szCs w:val="22"/>
        </w:rPr>
        <w:t xml:space="preserve">Статья11.3. </w:t>
      </w:r>
      <w:proofErr w:type="gramStart"/>
      <w:r>
        <w:rPr>
          <w:b/>
          <w:i/>
          <w:color w:val="000000"/>
          <w:sz w:val="22"/>
          <w:szCs w:val="22"/>
        </w:rPr>
        <w:t>Генеральный директор избирается без ограничения срока полномочий</w:t>
      </w:r>
      <w:r>
        <w:rPr>
          <w:color w:val="000000"/>
          <w:sz w:val="22"/>
          <w:szCs w:val="22"/>
        </w:rPr>
        <w:t>.)</w:t>
      </w:r>
      <w:proofErr w:type="gramEnd"/>
    </w:p>
    <w:p w:rsidR="008A477A" w:rsidRDefault="008A477A">
      <w:pPr>
        <w:pStyle w:val="Standard"/>
        <w:rPr>
          <w:b/>
          <w:i/>
          <w:sz w:val="32"/>
          <w:szCs w:val="32"/>
        </w:rPr>
      </w:pPr>
    </w:p>
    <w:p w:rsidR="008A477A" w:rsidRDefault="00B404C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Наблюдательный Совет АО «Астраханская сетевязальная фабрика»</w:t>
      </w:r>
    </w:p>
    <w:p w:rsidR="008A477A" w:rsidRDefault="008A477A">
      <w:pPr>
        <w:pStyle w:val="Standard"/>
        <w:jc w:val="center"/>
        <w:rPr>
          <w:b/>
          <w:sz w:val="32"/>
          <w:szCs w:val="32"/>
        </w:rPr>
      </w:pPr>
    </w:p>
    <w:tbl>
      <w:tblPr>
        <w:tblW w:w="9606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1820"/>
        <w:gridCol w:w="5013"/>
        <w:gridCol w:w="991"/>
        <w:gridCol w:w="1140"/>
      </w:tblGrid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tabs>
                <w:tab w:val="left" w:pos="4245"/>
              </w:tabs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A477A" w:rsidRDefault="00B404C0">
            <w:pPr>
              <w:pStyle w:val="Standard"/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биографические данные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акций</w:t>
            </w:r>
          </w:p>
          <w:p w:rsidR="008A477A" w:rsidRDefault="00B404C0">
            <w:pPr>
              <w:pStyle w:val="Standard"/>
              <w:jc w:val="center"/>
            </w:pPr>
            <w:r>
              <w:rPr>
                <w:sz w:val="24"/>
                <w:szCs w:val="24"/>
              </w:rPr>
              <w:t>(шт.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учас-</w:t>
            </w: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тия в </w:t>
            </w:r>
            <w:proofErr w:type="gramStart"/>
            <w:r>
              <w:rPr>
                <w:sz w:val="24"/>
                <w:szCs w:val="24"/>
              </w:rPr>
              <w:t>устав-ном</w:t>
            </w:r>
            <w:proofErr w:type="gramEnd"/>
            <w:r>
              <w:rPr>
                <w:sz w:val="24"/>
                <w:szCs w:val="24"/>
              </w:rPr>
              <w:t xml:space="preserve"> капи-</w:t>
            </w: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тале</w:t>
            </w:r>
            <w:proofErr w:type="gramEnd"/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Бычков</w:t>
            </w:r>
          </w:p>
          <w:p w:rsidR="008A477A" w:rsidRDefault="00B404C0">
            <w:pPr>
              <w:pStyle w:val="Standar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Анатолий</w:t>
            </w:r>
          </w:p>
          <w:p w:rsidR="008A477A" w:rsidRDefault="00B404C0">
            <w:pPr>
              <w:pStyle w:val="Standar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Андреевич</w:t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рождения: 1954 год;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Гражданство: Россия;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Образование: высшее профессиональное;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АО «Астраханская сетевязальная фабрика» с 23.06.1980 г;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Занимает должность помощник генерального директора с</w:t>
            </w:r>
            <w:r>
              <w:rPr>
                <w:sz w:val="24"/>
                <w:szCs w:val="24"/>
              </w:rPr>
              <w:t xml:space="preserve"> 01.08.2022 года.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38,36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Барасова</w:t>
            </w:r>
          </w:p>
          <w:p w:rsidR="008A477A" w:rsidRDefault="00B404C0">
            <w:pPr>
              <w:pStyle w:val="Standar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Халия</w:t>
            </w:r>
          </w:p>
          <w:p w:rsidR="008A477A" w:rsidRDefault="00B404C0">
            <w:pPr>
              <w:pStyle w:val="Standar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Утебкалиевна</w:t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рождения: 1952 год;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Гражданство: Россия;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Образование: среднее профессиональное;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АО «Астраханская сетевязальная фабрика» с 27.02.1980 г.;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Занимает должность помощник генерального </w:t>
            </w:r>
            <w:r>
              <w:rPr>
                <w:sz w:val="24"/>
                <w:szCs w:val="24"/>
              </w:rPr>
              <w:t>директора с 01.11.2022 г.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38,14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Бычков</w:t>
            </w:r>
          </w:p>
          <w:p w:rsidR="008A477A" w:rsidRDefault="00B404C0">
            <w:pPr>
              <w:pStyle w:val="Standar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Ефим</w:t>
            </w:r>
          </w:p>
          <w:p w:rsidR="008A477A" w:rsidRDefault="00B404C0">
            <w:pPr>
              <w:pStyle w:val="Standar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Анатольевич</w:t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рождения: 1985 год;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Гражданство: Россия;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Образование:  высшее;</w:t>
            </w:r>
          </w:p>
          <w:p w:rsidR="008A477A" w:rsidRDefault="00B404C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Занимает должность генеральный директор АО «Астраханская сетевязальная фабрика»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8A477A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477A" w:rsidRDefault="00B404C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  <w:tabs>
                <w:tab w:val="left" w:pos="424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A477A" w:rsidRDefault="008A477A">
      <w:pPr>
        <w:pStyle w:val="Standard"/>
        <w:rPr>
          <w:sz w:val="28"/>
          <w:szCs w:val="28"/>
        </w:rPr>
      </w:pPr>
    </w:p>
    <w:p w:rsidR="008A477A" w:rsidRDefault="00B404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2023 году из членов </w:t>
      </w:r>
      <w:r>
        <w:rPr>
          <w:sz w:val="28"/>
          <w:szCs w:val="28"/>
        </w:rPr>
        <w:t xml:space="preserve">наблюдательного совета выбыли Киняпина Ольга Вячеславовна и Булгакова Екатерина Вадимовна.  </w:t>
      </w:r>
    </w:p>
    <w:p w:rsidR="008A477A" w:rsidRDefault="008A477A">
      <w:pPr>
        <w:pStyle w:val="Standard"/>
        <w:rPr>
          <w:sz w:val="28"/>
          <w:szCs w:val="28"/>
        </w:rPr>
      </w:pPr>
    </w:p>
    <w:p w:rsidR="008A477A" w:rsidRDefault="00B404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Информация о членах Наблюдательного совета акционерного общества, о лице, занимающем должность (осуществляющем функции) единоличного исполнительного органа акцион</w:t>
      </w:r>
      <w:r>
        <w:rPr>
          <w:sz w:val="28"/>
          <w:szCs w:val="28"/>
        </w:rPr>
        <w:t>ерного общества, дается с соблюдением требований законодательства Российской Федерации в области персональных данных.</w:t>
      </w:r>
    </w:p>
    <w:p w:rsidR="008A477A" w:rsidRDefault="008A477A">
      <w:pPr>
        <w:pStyle w:val="Standard"/>
        <w:rPr>
          <w:b/>
          <w:sz w:val="28"/>
          <w:szCs w:val="28"/>
        </w:rPr>
      </w:pPr>
    </w:p>
    <w:p w:rsidR="008A477A" w:rsidRDefault="008A477A">
      <w:pPr>
        <w:pStyle w:val="Standard"/>
        <w:rPr>
          <w:b/>
          <w:sz w:val="28"/>
          <w:szCs w:val="28"/>
        </w:rPr>
      </w:pPr>
    </w:p>
    <w:p w:rsidR="008A477A" w:rsidRDefault="00B404C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Сделки по приобретению и отчуждению акций акционерного общества</w:t>
      </w:r>
    </w:p>
    <w:p w:rsidR="008A477A" w:rsidRDefault="00B404C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членами Наблюдательного совета в течение 2023 года.</w:t>
      </w:r>
    </w:p>
    <w:p w:rsidR="008A477A" w:rsidRDefault="008A477A">
      <w:pPr>
        <w:pStyle w:val="Standard"/>
        <w:rPr>
          <w:b/>
          <w:sz w:val="28"/>
          <w:szCs w:val="28"/>
        </w:rPr>
      </w:pPr>
    </w:p>
    <w:p w:rsidR="008A477A" w:rsidRDefault="00B404C0">
      <w:pPr>
        <w:pStyle w:val="Standard"/>
        <w:jc w:val="both"/>
      </w:pPr>
      <w:r>
        <w:rPr>
          <w:sz w:val="28"/>
          <w:szCs w:val="28"/>
        </w:rPr>
        <w:t>В течение отчетного</w:t>
      </w:r>
      <w:r>
        <w:rPr>
          <w:sz w:val="28"/>
          <w:szCs w:val="28"/>
        </w:rPr>
        <w:t xml:space="preserve"> 2023 года  членами Наблюдательно совета сделок по покупке и  отчуждению акций акционерного общества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не совершалось.</w:t>
      </w:r>
    </w:p>
    <w:p w:rsidR="008A477A" w:rsidRDefault="008A477A">
      <w:pPr>
        <w:pStyle w:val="Standard"/>
        <w:tabs>
          <w:tab w:val="left" w:pos="4605"/>
        </w:tabs>
        <w:jc w:val="center"/>
        <w:rPr>
          <w:b/>
          <w:bCs/>
          <w:sz w:val="28"/>
        </w:rPr>
      </w:pPr>
    </w:p>
    <w:p w:rsidR="008A477A" w:rsidRDefault="00B404C0">
      <w:pPr>
        <w:pStyle w:val="Standard"/>
        <w:tabs>
          <w:tab w:val="left" w:pos="460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10. КРИТЕРИИ ОПРЕДЕЛЕНИЯ И РАЗМЕР ВОЗНАГРАЖЕНИЯ ЛИЦА, ЗАНИМАЮЩЕГО ДОЛЖНОСТЬ ЕДИНОЛИЧНОГО ИСПОЛНИТЕЛЬНОГО ОРГАНА ОБЩЕСТВА, И КАЖДОГО ЧЛЕНА</w:t>
      </w:r>
      <w:r>
        <w:rPr>
          <w:b/>
          <w:bCs/>
          <w:sz w:val="28"/>
        </w:rPr>
        <w:t xml:space="preserve"> СОВЕТА ДИРЕКТОРОВ ОБЩЕСТВА</w:t>
      </w:r>
    </w:p>
    <w:p w:rsidR="008A477A" w:rsidRDefault="008A477A">
      <w:pPr>
        <w:pStyle w:val="Standard"/>
        <w:tabs>
          <w:tab w:val="left" w:pos="4245"/>
        </w:tabs>
        <w:ind w:firstLine="600"/>
        <w:jc w:val="both"/>
        <w:rPr>
          <w:sz w:val="28"/>
        </w:rPr>
      </w:pPr>
    </w:p>
    <w:p w:rsidR="008A477A" w:rsidRDefault="00B404C0">
      <w:pPr>
        <w:pStyle w:val="Standard"/>
        <w:tabs>
          <w:tab w:val="left" w:pos="4245"/>
        </w:tabs>
        <w:ind w:firstLine="600"/>
        <w:jc w:val="both"/>
      </w:pPr>
      <w:r>
        <w:rPr>
          <w:sz w:val="28"/>
        </w:rPr>
        <w:t>Критерии определения и размер вознаграждения лица, занимающего должность единоличного исполнительного органа общества, установлены трудовым договором, заключенным с генеральным директором АО «Астраханская сетевязальная фабрика»</w:t>
      </w:r>
      <w:r>
        <w:rPr>
          <w:sz w:val="28"/>
        </w:rPr>
        <w:t>.</w:t>
      </w:r>
    </w:p>
    <w:p w:rsidR="008A477A" w:rsidRDefault="00B404C0">
      <w:pPr>
        <w:pStyle w:val="Standard"/>
        <w:tabs>
          <w:tab w:val="left" w:pos="4245"/>
        </w:tabs>
        <w:ind w:firstLine="600"/>
        <w:jc w:val="both"/>
        <w:rPr>
          <w:sz w:val="28"/>
        </w:rPr>
      </w:pPr>
      <w:r>
        <w:rPr>
          <w:sz w:val="28"/>
        </w:rPr>
        <w:t>Решением общего собрания акционеров (Протокол №1/23 от 24 мая 2023 года общего собрания акционеров АО «Астраханская сетевязальная фабрика») члены  Наблюдательного совета за выполнение своих обязанностей и компенсацию расходов, связанных с исполнением ими</w:t>
      </w:r>
      <w:r>
        <w:rPr>
          <w:sz w:val="28"/>
        </w:rPr>
        <w:t xml:space="preserve"> функций членов Наблюдательного совета, получают вознаграждение ежеквартально в размере полуторной заработной платы, сложившейся по фабрике за квартал.</w:t>
      </w:r>
    </w:p>
    <w:p w:rsidR="008A477A" w:rsidRDefault="00B404C0">
      <w:pPr>
        <w:pStyle w:val="Standard"/>
        <w:tabs>
          <w:tab w:val="left" w:pos="42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протокола:</w:t>
      </w:r>
    </w:p>
    <w:p w:rsidR="008A477A" w:rsidRDefault="00B404C0">
      <w:pPr>
        <w:pStyle w:val="Standard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Кворум и итоги голосования по вопросу № 4 повестки дня:</w:t>
      </w:r>
    </w:p>
    <w:p w:rsidR="008A477A" w:rsidRDefault="00B404C0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Утверждение размера и </w:t>
      </w:r>
      <w:r>
        <w:rPr>
          <w:rFonts w:ascii="Calibri" w:hAnsi="Calibri" w:cs="Tahoma"/>
          <w:color w:val="000000"/>
          <w:sz w:val="22"/>
          <w:szCs w:val="22"/>
        </w:rPr>
        <w:t>сроков  выплат вознаграждения членам Наблюдательного совета общества за исполнение ими своих обязанностей и компенсации расходов, связанных с исполнением ими функций членов Наблюдательного совета.</w:t>
      </w:r>
    </w:p>
    <w:p w:rsidR="008A477A" w:rsidRDefault="00B404C0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16"/>
        <w:gridCol w:w="1209"/>
      </w:tblGrid>
      <w:tr w:rsidR="008A477A" w:rsidTr="008A4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Число голосов, которыми обладали лица, включенные в списо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>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2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22 846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Положения</w:t>
            </w:r>
          </w:p>
        </w:tc>
        <w:tc>
          <w:tcPr>
            <w:tcW w:w="120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22 846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20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color w:val="404040"/>
                <w:sz w:val="18"/>
                <w:szCs w:val="18"/>
              </w:rPr>
              <w:t>17 482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КВОРУМ по данному вопросу повестки дня имелся</w:t>
            </w:r>
          </w:p>
        </w:tc>
        <w:tc>
          <w:tcPr>
            <w:tcW w:w="120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76.52%</w:t>
            </w:r>
          </w:p>
        </w:tc>
      </w:tr>
    </w:tbl>
    <w:p w:rsidR="008A477A" w:rsidRDefault="00B404C0">
      <w:pPr>
        <w:pStyle w:val="Standard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8A477A" w:rsidRDefault="00B404C0">
      <w:pPr>
        <w:pStyle w:val="Standard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tbl>
      <w:tblPr>
        <w:tblW w:w="9604" w:type="dxa"/>
        <w:tblInd w:w="-1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0"/>
        <w:gridCol w:w="3408"/>
        <w:gridCol w:w="3566"/>
      </w:tblGrid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Варианты голосования</w:t>
            </w:r>
          </w:p>
        </w:tc>
        <w:tc>
          <w:tcPr>
            <w:tcW w:w="34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Число голосов, отданных за 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каждый 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lastRenderedPageBreak/>
              <w:t>из вариантов голосования</w:t>
            </w:r>
          </w:p>
        </w:tc>
        <w:tc>
          <w:tcPr>
            <w:tcW w:w="356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lastRenderedPageBreak/>
              <w:t xml:space="preserve">% от </w:t>
            </w:r>
            <w:proofErr w:type="gramStart"/>
            <w:r>
              <w:rPr>
                <w:rFonts w:ascii="Calibri" w:hAnsi="Calibri" w:cs="Tahoma"/>
                <w:color w:val="000000"/>
                <w:sz w:val="22"/>
                <w:szCs w:val="22"/>
              </w:rPr>
              <w:t>принявших</w:t>
            </w:r>
            <w:proofErr w:type="gramEnd"/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участие в собрании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lastRenderedPageBreak/>
              <w:t>"ЗА"</w:t>
            </w:r>
          </w:p>
        </w:tc>
        <w:tc>
          <w:tcPr>
            <w:tcW w:w="34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17 482</w:t>
            </w:r>
          </w:p>
        </w:tc>
        <w:tc>
          <w:tcPr>
            <w:tcW w:w="356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100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"ПРОТИВ"</w:t>
            </w:r>
          </w:p>
        </w:tc>
        <w:tc>
          <w:tcPr>
            <w:tcW w:w="34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6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color w:val="404040"/>
                <w:sz w:val="18"/>
                <w:szCs w:val="18"/>
              </w:rPr>
              <w:t>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"ВОЗДЕРЖАЛСЯ"</w:t>
            </w:r>
          </w:p>
        </w:tc>
        <w:tc>
          <w:tcPr>
            <w:tcW w:w="34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6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widowControl w:val="0"/>
              <w:jc w:val="right"/>
              <w:rPr>
                <w:rFonts w:ascii="Tahoma" w:hAnsi="Tahoma" w:cs="Tahoma"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color w:val="404040"/>
                <w:sz w:val="18"/>
                <w:szCs w:val="18"/>
              </w:rPr>
              <w:t>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9604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Calibri" w:hAnsi="Calibri" w:cs="Tahoma"/>
                <w:color w:val="000000"/>
                <w:sz w:val="22"/>
                <w:szCs w:val="22"/>
              </w:rPr>
              <w:t>недействительными</w:t>
            </w:r>
            <w:proofErr w:type="gramEnd"/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или по иным основаниям, предусмотренным 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>Положением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"По иным основаниям"</w:t>
            </w:r>
          </w:p>
        </w:tc>
        <w:tc>
          <w:tcPr>
            <w:tcW w:w="34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6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0.0000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"Недействительные"</w:t>
            </w:r>
          </w:p>
        </w:tc>
        <w:tc>
          <w:tcPr>
            <w:tcW w:w="34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6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0.0000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17 482</w:t>
            </w:r>
          </w:p>
        </w:tc>
        <w:tc>
          <w:tcPr>
            <w:tcW w:w="356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100</w:t>
            </w:r>
          </w:p>
        </w:tc>
      </w:tr>
    </w:tbl>
    <w:p w:rsidR="008A477A" w:rsidRDefault="00B404C0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8A477A" w:rsidRDefault="00B404C0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РЕШЕНИЕ:</w:t>
      </w:r>
    </w:p>
    <w:p w:rsidR="008A477A" w:rsidRDefault="00B404C0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Членам Наблюдательного совета общества за исполнение ими своих обязанностей  вознаграждение и компенсации расходов, связанных с исполнением ими функций </w:t>
      </w:r>
      <w:r>
        <w:rPr>
          <w:rFonts w:ascii="Calibri" w:hAnsi="Calibri" w:cs="Tahoma"/>
          <w:color w:val="000000"/>
          <w:sz w:val="22"/>
          <w:szCs w:val="22"/>
        </w:rPr>
        <w:t>членов Наблюдательного совета  общества выплачивать ежеквартально в полуторном размере средней зарплаты, сложившейся по фабрике за квартал.</w:t>
      </w:r>
    </w:p>
    <w:p w:rsidR="008A477A" w:rsidRDefault="00B404C0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РЕШЕНИЕ ПРИНЯТО</w:t>
      </w:r>
    </w:p>
    <w:p w:rsidR="008A477A" w:rsidRDefault="008A477A">
      <w:pPr>
        <w:pStyle w:val="Standard"/>
        <w:tabs>
          <w:tab w:val="left" w:pos="4245"/>
        </w:tabs>
        <w:ind w:firstLine="600"/>
        <w:jc w:val="both"/>
        <w:rPr>
          <w:sz w:val="28"/>
        </w:rPr>
      </w:pPr>
    </w:p>
    <w:p w:rsidR="008A477A" w:rsidRDefault="00B404C0">
      <w:pPr>
        <w:pStyle w:val="Standard"/>
        <w:tabs>
          <w:tab w:val="left" w:pos="4245"/>
        </w:tabs>
        <w:ind w:firstLine="60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942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1"/>
        <w:gridCol w:w="1772"/>
        <w:gridCol w:w="1912"/>
        <w:gridCol w:w="2803"/>
      </w:tblGrid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965"/>
              </w:tabs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дохода членов Наблюдательного Совета за 2023 год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Заработная плата</w:t>
            </w:r>
          </w:p>
          <w:p w:rsidR="008A477A" w:rsidRDefault="008A477A">
            <w:pPr>
              <w:pStyle w:val="Standard"/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Премия</w:t>
            </w:r>
          </w:p>
          <w:p w:rsidR="008A477A" w:rsidRDefault="008A477A">
            <w:pPr>
              <w:pStyle w:val="Standard"/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  <w:p w:rsidR="008A477A" w:rsidRDefault="008A477A">
            <w:pPr>
              <w:pStyle w:val="Standard"/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Вознаграждение за выполнение обязанностей членов Наблюдательного Совета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965"/>
              </w:tabs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6190142, 39 руб.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2699978,88 руб.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848490 руб.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2641673,51 руб.</w:t>
            </w:r>
          </w:p>
        </w:tc>
      </w:tr>
    </w:tbl>
    <w:p w:rsidR="008A477A" w:rsidRDefault="008A477A">
      <w:pPr>
        <w:pStyle w:val="20"/>
        <w:ind w:left="0"/>
        <w:rPr>
          <w:b/>
          <w:sz w:val="28"/>
          <w:szCs w:val="28"/>
        </w:rPr>
      </w:pPr>
    </w:p>
    <w:p w:rsidR="008A477A" w:rsidRDefault="008A477A">
      <w:pPr>
        <w:pStyle w:val="20"/>
        <w:ind w:left="0"/>
        <w:jc w:val="center"/>
        <w:rPr>
          <w:b/>
          <w:sz w:val="28"/>
          <w:szCs w:val="28"/>
        </w:rPr>
      </w:pPr>
    </w:p>
    <w:p w:rsidR="008A477A" w:rsidRDefault="008A477A">
      <w:pPr>
        <w:pStyle w:val="20"/>
        <w:ind w:left="0"/>
        <w:jc w:val="center"/>
        <w:rPr>
          <w:b/>
          <w:sz w:val="28"/>
          <w:szCs w:val="28"/>
        </w:rPr>
      </w:pPr>
    </w:p>
    <w:p w:rsidR="008A477A" w:rsidRDefault="008A477A">
      <w:pPr>
        <w:pStyle w:val="20"/>
        <w:ind w:left="0"/>
        <w:jc w:val="center"/>
        <w:rPr>
          <w:b/>
          <w:sz w:val="28"/>
          <w:szCs w:val="28"/>
        </w:rPr>
      </w:pPr>
    </w:p>
    <w:p w:rsidR="008A477A" w:rsidRDefault="008A477A">
      <w:pPr>
        <w:pStyle w:val="20"/>
        <w:ind w:left="0"/>
        <w:jc w:val="center"/>
        <w:rPr>
          <w:b/>
          <w:sz w:val="28"/>
          <w:szCs w:val="28"/>
        </w:rPr>
      </w:pPr>
    </w:p>
    <w:p w:rsidR="008A477A" w:rsidRDefault="008A477A">
      <w:pPr>
        <w:pStyle w:val="20"/>
        <w:ind w:left="0"/>
        <w:jc w:val="center"/>
        <w:rPr>
          <w:b/>
          <w:sz w:val="28"/>
          <w:szCs w:val="28"/>
        </w:rPr>
      </w:pPr>
    </w:p>
    <w:p w:rsidR="008A477A" w:rsidRDefault="008A477A">
      <w:pPr>
        <w:pStyle w:val="20"/>
        <w:ind w:left="0"/>
        <w:jc w:val="center"/>
        <w:rPr>
          <w:b/>
          <w:sz w:val="28"/>
          <w:szCs w:val="28"/>
        </w:rPr>
      </w:pPr>
    </w:p>
    <w:p w:rsidR="008A477A" w:rsidRDefault="008A477A">
      <w:pPr>
        <w:pStyle w:val="20"/>
        <w:ind w:left="0"/>
        <w:jc w:val="center"/>
        <w:rPr>
          <w:b/>
          <w:sz w:val="28"/>
          <w:szCs w:val="28"/>
        </w:rPr>
      </w:pPr>
    </w:p>
    <w:p w:rsidR="008A477A" w:rsidRDefault="008A477A">
      <w:pPr>
        <w:pStyle w:val="20"/>
        <w:ind w:left="0"/>
        <w:jc w:val="center"/>
        <w:rPr>
          <w:b/>
          <w:sz w:val="28"/>
          <w:szCs w:val="28"/>
        </w:rPr>
      </w:pPr>
    </w:p>
    <w:p w:rsidR="008A477A" w:rsidRDefault="008A477A">
      <w:pPr>
        <w:pStyle w:val="20"/>
        <w:ind w:left="0"/>
        <w:jc w:val="center"/>
        <w:rPr>
          <w:b/>
          <w:sz w:val="28"/>
          <w:szCs w:val="28"/>
        </w:rPr>
      </w:pPr>
    </w:p>
    <w:p w:rsidR="008A477A" w:rsidRDefault="00B404C0">
      <w:pPr>
        <w:pStyle w:val="20"/>
        <w:ind w:left="0"/>
        <w:jc w:val="center"/>
      </w:pPr>
      <w:r>
        <w:rPr>
          <w:b/>
          <w:sz w:val="28"/>
          <w:szCs w:val="28"/>
        </w:rPr>
        <w:lastRenderedPageBreak/>
        <w:t>11. СВЕДЕНИЯ О СОБЛЮДЕН</w:t>
      </w:r>
      <w:proofErr w:type="gramStart"/>
      <w:r>
        <w:rPr>
          <w:b/>
          <w:sz w:val="28"/>
          <w:szCs w:val="28"/>
        </w:rPr>
        <w:t>ИИ АО</w:t>
      </w:r>
      <w:proofErr w:type="gramEnd"/>
      <w:r>
        <w:rPr>
          <w:b/>
          <w:sz w:val="28"/>
          <w:szCs w:val="28"/>
        </w:rPr>
        <w:t xml:space="preserve"> «</w:t>
      </w:r>
      <w:r>
        <w:rPr>
          <w:sz w:val="28"/>
        </w:rPr>
        <w:t>А</w:t>
      </w:r>
      <w:r>
        <w:rPr>
          <w:b/>
          <w:sz w:val="28"/>
        </w:rPr>
        <w:t>СТРАХАНСКАЯ</w:t>
      </w:r>
      <w:r>
        <w:rPr>
          <w:sz w:val="28"/>
        </w:rPr>
        <w:t xml:space="preserve"> </w:t>
      </w:r>
      <w:r>
        <w:rPr>
          <w:b/>
          <w:sz w:val="28"/>
        </w:rPr>
        <w:t>СЕТЕВЯЗАЛЬНАЯ ФАБРИКА</w:t>
      </w:r>
      <w:r>
        <w:rPr>
          <w:b/>
          <w:sz w:val="28"/>
          <w:szCs w:val="28"/>
        </w:rPr>
        <w:t>» КОДЕКСА КОРПОРАТИВНОГО ПОВЕДЕНИЯ</w:t>
      </w:r>
    </w:p>
    <w:p w:rsidR="008A477A" w:rsidRDefault="00B404C0">
      <w:pPr>
        <w:pStyle w:val="Standard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целью Кодекса является формирование корпоративного поведения в акционерных обществах, направленного на обеспечение прав и законных интересов всех акционеров, независимо от размера пакета принадлежащих им акций. Он содержит рекомендации относительно наилучш</w:t>
      </w:r>
      <w:r>
        <w:rPr>
          <w:sz w:val="28"/>
          <w:szCs w:val="28"/>
        </w:rPr>
        <w:t>ей практики корпоративного поведения, которые, однако, не являются обязательными для исполнения, а носят рекомендательный характер.</w:t>
      </w:r>
    </w:p>
    <w:p w:rsidR="008A477A" w:rsidRDefault="00B404C0">
      <w:pPr>
        <w:pStyle w:val="Standard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Кодексом предусмотрено право акционерного общества разработать свой собственный кодекс корпоративного поведения или включить</w:t>
      </w:r>
      <w:r>
        <w:rPr>
          <w:sz w:val="28"/>
          <w:szCs w:val="28"/>
        </w:rPr>
        <w:t xml:space="preserve"> отдельные положения Кодекса в свои внутренние документы. Обществам также предоставлено право </w:t>
      </w:r>
      <w:proofErr w:type="gramStart"/>
      <w:r>
        <w:rPr>
          <w:sz w:val="28"/>
          <w:szCs w:val="28"/>
        </w:rPr>
        <w:t>использовать</w:t>
      </w:r>
      <w:proofErr w:type="gramEnd"/>
      <w:r>
        <w:rPr>
          <w:sz w:val="28"/>
          <w:szCs w:val="28"/>
        </w:rPr>
        <w:t xml:space="preserve"> те рекомендации Кодекса, которые оно сочтет для себя приемлемыми.</w:t>
      </w:r>
    </w:p>
    <w:p w:rsidR="008A477A" w:rsidRDefault="00B404C0">
      <w:pPr>
        <w:pStyle w:val="3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отсутствие собственного кодекса корпоративного поведения, некоторые его</w:t>
      </w:r>
      <w:r>
        <w:rPr>
          <w:sz w:val="28"/>
          <w:szCs w:val="28"/>
        </w:rPr>
        <w:t xml:space="preserve"> положения включены во внутренние документы АО «Астраханская сетевязальная фабрика». Общество придерживается стандартов корпоративной этики и осуществляет свою деятельность в полном соответствии с действующим законодательством, регулярно проводятся общие с</w:t>
      </w:r>
      <w:r>
        <w:rPr>
          <w:sz w:val="28"/>
          <w:szCs w:val="28"/>
        </w:rPr>
        <w:t>обрания акционеров, о проведении которых акционеры уведомляются надлежащим образом и в предусмотренные законодательством  и Уставом общества сроки.</w:t>
      </w:r>
    </w:p>
    <w:p w:rsidR="008A477A" w:rsidRDefault="00B404C0">
      <w:pPr>
        <w:pStyle w:val="Standard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Акционеры имеют возможность знакомиться со списком лиц,  имеющих право на участие в общем собрании </w:t>
      </w:r>
      <w:r>
        <w:rPr>
          <w:sz w:val="28"/>
          <w:szCs w:val="28"/>
        </w:rPr>
        <w:t>акционеров, начиная со дня сообщения о проведении общего собрания акционеров и до закрытия общего собрания.</w:t>
      </w:r>
    </w:p>
    <w:p w:rsidR="008A477A" w:rsidRDefault="00B404C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Уставе общества закреплен перечень информации, документов и материалов, которые должны  предоставляться акционерам при подготовке к проведению общ</w:t>
      </w:r>
      <w:r>
        <w:rPr>
          <w:sz w:val="28"/>
          <w:szCs w:val="28"/>
        </w:rPr>
        <w:t>его собрания акционеров.</w:t>
      </w:r>
    </w:p>
    <w:p w:rsidR="008A477A" w:rsidRDefault="00B404C0">
      <w:pPr>
        <w:pStyle w:val="Standard"/>
        <w:jc w:val="both"/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составе наблюдательного совета, ревизионной комиссии и исполнительного органа АО «Астраханская сетевязальная фабрика» отсутствуют лица, которые признавались виновными в совершении преступлений в сфере экономической деятел</w:t>
      </w:r>
      <w:r>
        <w:rPr>
          <w:sz w:val="28"/>
          <w:szCs w:val="28"/>
        </w:rPr>
        <w:t>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</w:t>
      </w:r>
      <w:r>
        <w:rPr>
          <w:sz w:val="28"/>
          <w:szCs w:val="28"/>
        </w:rPr>
        <w:t>ти финансов, налогов и сборов, рынка ценных</w:t>
      </w:r>
      <w:proofErr w:type="gramEnd"/>
      <w:r>
        <w:rPr>
          <w:sz w:val="28"/>
          <w:szCs w:val="28"/>
        </w:rPr>
        <w:t xml:space="preserve"> бумаг.</w:t>
      </w:r>
    </w:p>
    <w:p w:rsidR="008A477A" w:rsidRDefault="00B404C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составе наблюдательного совета, ревизионной комиссии и исполнительного органа АО «Астраханская сетевязальная фабрика» отсутствуют также лица, являющиеся участником, генеральным директором </w:t>
      </w:r>
      <w:r>
        <w:rPr>
          <w:sz w:val="28"/>
          <w:szCs w:val="28"/>
        </w:rPr>
        <w:lastRenderedPageBreak/>
        <w:t>(управл</w:t>
      </w:r>
      <w:r>
        <w:rPr>
          <w:sz w:val="28"/>
          <w:szCs w:val="28"/>
        </w:rPr>
        <w:t xml:space="preserve">яющим), членом органа управления или работником юридического лица, конкурирующего с АО «Астраханская сетевязальная фабрика».                                       </w:t>
      </w:r>
    </w:p>
    <w:p w:rsidR="008A477A" w:rsidRDefault="00B404C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Уставе общества закреплено требование об избрании наблюдательного совета   кумуляти</w:t>
      </w:r>
      <w:r>
        <w:rPr>
          <w:sz w:val="28"/>
          <w:szCs w:val="28"/>
        </w:rPr>
        <w:t xml:space="preserve">вным голосованием, порядок проведения заседаний наблюдательного совета  общества,  требование об одобрении крупной сделки до ее совершения.  </w:t>
      </w:r>
    </w:p>
    <w:p w:rsidR="008A477A" w:rsidRDefault="008A477A">
      <w:pPr>
        <w:pStyle w:val="Textbody"/>
        <w:jc w:val="both"/>
        <w:rPr>
          <w:b w:val="0"/>
          <w:sz w:val="28"/>
          <w:szCs w:val="28"/>
        </w:rPr>
      </w:pPr>
    </w:p>
    <w:p w:rsidR="008A477A" w:rsidRDefault="008A477A">
      <w:pPr>
        <w:pStyle w:val="Heading1"/>
        <w:outlineLvl w:val="9"/>
        <w:rPr>
          <w:b w:val="0"/>
          <w:sz w:val="28"/>
          <w:szCs w:val="28"/>
        </w:rPr>
      </w:pPr>
    </w:p>
    <w:p w:rsidR="008A477A" w:rsidRDefault="00B404C0">
      <w:pPr>
        <w:pStyle w:val="Heading1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12. ИНАЯ ИНФОРМАЦИЯ, ПРЕДУСМОТРЕННАЯ УСТАВОМ ОБЩЕСТВА ИЛИ ИНЫМ ВНУТРЕННИМ ДОКУМЕНТОМ ОБЩЕСТВА</w:t>
      </w:r>
    </w:p>
    <w:p w:rsidR="008A477A" w:rsidRDefault="008A477A">
      <w:pPr>
        <w:pStyle w:val="Standard"/>
      </w:pPr>
    </w:p>
    <w:tbl>
      <w:tblPr>
        <w:tblW w:w="9889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8"/>
        <w:gridCol w:w="2541"/>
      </w:tblGrid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СВЕДЕНИЯ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Полное фирменное наименование эмитента (для некоммерческой организации - наименование):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Акционерное общество "Астраханская сетевязальная фабрика"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Сокращенное фирменное наименование эмитента: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АО "Астраханская сетевязальная фабрика"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нахождения эми</w:t>
            </w:r>
            <w:r>
              <w:rPr>
                <w:color w:val="000000"/>
                <w:sz w:val="28"/>
                <w:szCs w:val="28"/>
              </w:rPr>
              <w:t>тента: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414004, г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страхань, ул. Красная Набережная, д. 171.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 эмитента: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1023000824670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эмитента: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3015001860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 эмитента: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301501001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телефоны: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(8512) 51-82-36;  (8512) 51-69-77</w:t>
            </w:r>
          </w:p>
          <w:p w:rsidR="008A477A" w:rsidRDefault="00B404C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(8512) 51-13-56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</w:pP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</w:pPr>
            <w:hyperlink r:id="rId7" w:history="1">
              <w:r w:rsidR="00B404C0">
                <w:t>office@astra-nevod.ru</w:t>
              </w:r>
            </w:hyperlink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Уникальный код эмитента, присвоенный регистрирующим органом: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страницы в сети Интернет, используемой эмитентом для раскрытия информации: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8A477A">
            <w:pPr>
              <w:pStyle w:val="Standard"/>
            </w:pPr>
            <w:hyperlink r:id="rId8" w:history="1">
              <w:r w:rsidR="00B404C0">
                <w:rPr>
                  <w:sz w:val="28"/>
                  <w:szCs w:val="28"/>
                </w:rPr>
                <w:t>http://disclosure.1prime.ru/portal/default.aspx?emId</w:t>
              </w:r>
            </w:hyperlink>
            <w:r w:rsidR="00B404C0">
              <w:rPr>
                <w:color w:val="000000"/>
                <w:sz w:val="28"/>
                <w:szCs w:val="28"/>
              </w:rPr>
              <w:t>=3015001860</w:t>
            </w:r>
          </w:p>
          <w:p w:rsidR="008A477A" w:rsidRDefault="008A477A">
            <w:pPr>
              <w:pStyle w:val="Standard"/>
            </w:pPr>
            <w:hyperlink r:id="rId9" w:history="1">
              <w:r w:rsidR="00B404C0">
                <w:rPr>
                  <w:sz w:val="28"/>
                  <w:szCs w:val="28"/>
                </w:rPr>
                <w:t>http://</w:t>
              </w:r>
            </w:hyperlink>
            <w:hyperlink r:id="rId10" w:history="1">
              <w:r w:rsidR="00B404C0">
                <w:rPr>
                  <w:sz w:val="28"/>
                  <w:szCs w:val="28"/>
                  <w:lang w:val="en-US"/>
                </w:rPr>
                <w:t>astra-nevod.ru</w:t>
              </w:r>
            </w:hyperlink>
          </w:p>
        </w:tc>
      </w:tr>
      <w:tr w:rsidR="008A477A" w:rsidTr="008A477A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Регистратор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77A" w:rsidRDefault="00B404C0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«Незав</w:t>
            </w:r>
            <w:r>
              <w:rPr>
                <w:rFonts w:ascii="Arial" w:hAnsi="Arial" w:cs="Arial"/>
                <w:sz w:val="24"/>
                <w:szCs w:val="24"/>
              </w:rPr>
              <w:t>исимая регистраторская компания Р.О.С.Т.»</w:t>
            </w:r>
          </w:p>
          <w:p w:rsidR="008A477A" w:rsidRDefault="00B404C0">
            <w:pPr>
              <w:pStyle w:val="Standard"/>
            </w:pPr>
            <w:r>
              <w:rPr>
                <w:rFonts w:ascii="Arial" w:hAnsi="Arial" w:cs="Arial"/>
                <w:sz w:val="24"/>
                <w:szCs w:val="24"/>
              </w:rPr>
              <w:t xml:space="preserve"> Юридический адрес: 107996, г. Москва, ул. Стромынка, д. 18, корп. 13.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ИНН:</w:t>
            </w:r>
            <w:r>
              <w:rPr>
                <w:rFonts w:ascii="Arial" w:hAnsi="Arial" w:cs="Arial"/>
                <w:sz w:val="24"/>
                <w:szCs w:val="24"/>
              </w:rPr>
              <w:t xml:space="preserve"> 7705038503  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КПП:</w:t>
            </w:r>
            <w:r>
              <w:rPr>
                <w:rFonts w:ascii="Arial" w:hAnsi="Arial" w:cs="Arial"/>
                <w:sz w:val="24"/>
                <w:szCs w:val="24"/>
              </w:rPr>
              <w:t xml:space="preserve"> 773101001  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ОГРН</w:t>
            </w:r>
            <w:r>
              <w:rPr>
                <w:rFonts w:ascii="Arial" w:hAnsi="Arial" w:cs="Arial"/>
                <w:sz w:val="24"/>
                <w:szCs w:val="24"/>
              </w:rPr>
              <w:t xml:space="preserve">: 1027739063087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8A477A" w:rsidRDefault="00B404C0">
            <w:pPr>
              <w:pStyle w:val="Heading1"/>
              <w:tabs>
                <w:tab w:val="left" w:pos="3282"/>
                <w:tab w:val="right" w:pos="9638"/>
              </w:tabs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Астраханский филиал</w:t>
            </w:r>
          </w:p>
          <w:p w:rsidR="008A477A" w:rsidRDefault="00B404C0">
            <w:pPr>
              <w:pStyle w:val="Standard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Адрес: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414040, г. Астрахань, Кировский район, ул. Победы, д.41,</w:t>
            </w:r>
          </w:p>
          <w:p w:rsidR="008A477A" w:rsidRDefault="00B404C0">
            <w:pPr>
              <w:pStyle w:val="Standard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 этаж, оф.4.6.</w:t>
            </w:r>
          </w:p>
          <w:p w:rsidR="008A477A" w:rsidRDefault="00B404C0">
            <w:pPr>
              <w:pStyle w:val="Standard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Банковские реквизиты: </w:t>
            </w:r>
            <w:proofErr w:type="gramStart"/>
            <w:r>
              <w:rPr>
                <w:rFonts w:ascii="Arial" w:hAnsi="Arial" w:cs="Arial"/>
                <w:color w:val="231F20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color w:val="231F20"/>
                <w:sz w:val="24"/>
                <w:szCs w:val="24"/>
              </w:rPr>
              <w:t>/с 40701810399929300035  в АО «Альфа-банк»</w:t>
            </w:r>
          </w:p>
          <w:p w:rsidR="008A477A" w:rsidRDefault="00B404C0">
            <w:pPr>
              <w:pStyle w:val="Standard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БИК 044525593, </w:t>
            </w:r>
            <w:proofErr w:type="gramStart"/>
            <w:r>
              <w:rPr>
                <w:rFonts w:ascii="Arial" w:hAnsi="Arial" w:cs="Arial"/>
                <w:color w:val="231F20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color w:val="231F20"/>
                <w:sz w:val="24"/>
                <w:szCs w:val="24"/>
              </w:rPr>
              <w:t>/с 30101810200000000593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Телефон/Факс: +7 (8512) 24-10-40, +7 (8512) 24-10-70</w:t>
            </w:r>
          </w:p>
        </w:tc>
      </w:tr>
    </w:tbl>
    <w:p w:rsidR="008A477A" w:rsidRDefault="008A477A">
      <w:pPr>
        <w:pStyle w:val="Standard"/>
        <w:ind w:firstLine="426"/>
        <w:jc w:val="both"/>
        <w:rPr>
          <w:sz w:val="28"/>
          <w:szCs w:val="28"/>
        </w:rPr>
      </w:pPr>
    </w:p>
    <w:p w:rsidR="008A477A" w:rsidRDefault="00B404C0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 Уставом и внутренними документами не предусмотрена.</w:t>
      </w:r>
    </w:p>
    <w:p w:rsidR="008A477A" w:rsidRDefault="00B404C0">
      <w:pPr>
        <w:pStyle w:val="Standard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</w:p>
    <w:p w:rsidR="008A477A" w:rsidRDefault="008A477A">
      <w:pPr>
        <w:pStyle w:val="Standard"/>
        <w:jc w:val="both"/>
        <w:rPr>
          <w:sz w:val="28"/>
          <w:szCs w:val="26"/>
        </w:rPr>
      </w:pPr>
    </w:p>
    <w:p w:rsidR="008A477A" w:rsidRDefault="008A477A">
      <w:pPr>
        <w:pStyle w:val="Standard"/>
        <w:jc w:val="both"/>
        <w:rPr>
          <w:sz w:val="28"/>
          <w:szCs w:val="26"/>
        </w:rPr>
      </w:pPr>
    </w:p>
    <w:p w:rsidR="008A477A" w:rsidRDefault="008A477A">
      <w:pPr>
        <w:pStyle w:val="Standard"/>
        <w:jc w:val="both"/>
        <w:rPr>
          <w:sz w:val="28"/>
          <w:szCs w:val="26"/>
        </w:rPr>
      </w:pPr>
    </w:p>
    <w:p w:rsidR="008A477A" w:rsidRDefault="00B404C0">
      <w:pPr>
        <w:pStyle w:val="2"/>
        <w:tabs>
          <w:tab w:val="left" w:pos="4245"/>
        </w:tabs>
        <w:rPr>
          <w:sz w:val="28"/>
        </w:rPr>
      </w:pPr>
      <w:r>
        <w:rPr>
          <w:sz w:val="28"/>
        </w:rPr>
        <w:t xml:space="preserve">Генеральный директор                                                  Бычков Е.А             </w:t>
      </w:r>
    </w:p>
    <w:p w:rsidR="008A477A" w:rsidRDefault="008A477A">
      <w:pPr>
        <w:pStyle w:val="2"/>
        <w:tabs>
          <w:tab w:val="left" w:pos="4245"/>
        </w:tabs>
        <w:ind w:firstLine="600"/>
        <w:rPr>
          <w:sz w:val="28"/>
        </w:rPr>
      </w:pPr>
    </w:p>
    <w:p w:rsidR="008A477A" w:rsidRDefault="00B404C0">
      <w:pPr>
        <w:pStyle w:val="Textbody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 бухгалтер                                                    Тихонова И.В.</w:t>
      </w:r>
    </w:p>
    <w:p w:rsidR="008A477A" w:rsidRDefault="008A477A">
      <w:pPr>
        <w:pStyle w:val="Standard"/>
      </w:pPr>
    </w:p>
    <w:sectPr w:rsidR="008A477A" w:rsidSect="008A477A">
      <w:footerReference w:type="even" r:id="rId11"/>
      <w:footerReference w:type="default" r:id="rId12"/>
      <w:pgSz w:w="11906" w:h="16838"/>
      <w:pgMar w:top="851" w:right="851" w:bottom="720" w:left="184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C0" w:rsidRDefault="00B404C0" w:rsidP="008A477A">
      <w:r>
        <w:separator/>
      </w:r>
    </w:p>
  </w:endnote>
  <w:endnote w:type="continuationSeparator" w:id="0">
    <w:p w:rsidR="00B404C0" w:rsidRDefault="00B404C0" w:rsidP="008A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7A" w:rsidRDefault="008A47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7A" w:rsidRDefault="008A477A">
    <w:pPr>
      <w:pStyle w:val="Footer"/>
    </w:pPr>
    <w:fldSimple w:instr=" PAGE ">
      <w:r w:rsidR="00235F79">
        <w:rPr>
          <w:noProof/>
        </w:rPr>
        <w:t>13</w:t>
      </w:r>
    </w:fldSimple>
  </w:p>
  <w:p w:rsidR="008A477A" w:rsidRDefault="008A47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C0" w:rsidRDefault="00B404C0" w:rsidP="008A477A">
      <w:r w:rsidRPr="008A477A">
        <w:rPr>
          <w:color w:val="000000"/>
        </w:rPr>
        <w:separator/>
      </w:r>
    </w:p>
  </w:footnote>
  <w:footnote w:type="continuationSeparator" w:id="0">
    <w:p w:rsidR="00B404C0" w:rsidRDefault="00B404C0" w:rsidP="008A4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53C"/>
    <w:multiLevelType w:val="multilevel"/>
    <w:tmpl w:val="9420318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A017709"/>
    <w:multiLevelType w:val="multilevel"/>
    <w:tmpl w:val="D4DEF406"/>
    <w:styleLink w:val="WWNum15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EE22818"/>
    <w:multiLevelType w:val="multilevel"/>
    <w:tmpl w:val="97BEEC90"/>
    <w:styleLink w:val="WWNum14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4680217"/>
    <w:multiLevelType w:val="multilevel"/>
    <w:tmpl w:val="CE10F166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43832F6"/>
    <w:multiLevelType w:val="multilevel"/>
    <w:tmpl w:val="66B83D2A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>
    <w:nsid w:val="36134257"/>
    <w:multiLevelType w:val="multilevel"/>
    <w:tmpl w:val="8F0E71C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9536E8A"/>
    <w:multiLevelType w:val="multilevel"/>
    <w:tmpl w:val="DA14D42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B450F13"/>
    <w:multiLevelType w:val="multilevel"/>
    <w:tmpl w:val="EDD22BE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0AE06E1"/>
    <w:multiLevelType w:val="multilevel"/>
    <w:tmpl w:val="2A347AB8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">
    <w:nsid w:val="45ED59C0"/>
    <w:multiLevelType w:val="multilevel"/>
    <w:tmpl w:val="A6DCB02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13E012E"/>
    <w:multiLevelType w:val="multilevel"/>
    <w:tmpl w:val="BFD860B4"/>
    <w:styleLink w:val="WWNum9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3D40DB9"/>
    <w:multiLevelType w:val="multilevel"/>
    <w:tmpl w:val="348E76D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8717757"/>
    <w:multiLevelType w:val="multilevel"/>
    <w:tmpl w:val="2BF23FD0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3">
    <w:nsid w:val="6A256B7E"/>
    <w:multiLevelType w:val="multilevel"/>
    <w:tmpl w:val="423C789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93B2478"/>
    <w:multiLevelType w:val="multilevel"/>
    <w:tmpl w:val="AA3C5C8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7A8D39F3"/>
    <w:multiLevelType w:val="multilevel"/>
    <w:tmpl w:val="9A006506"/>
    <w:styleLink w:val="WWNum1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14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2"/>
    <w:lvlOverride w:ilvl="0">
      <w:startOverride w:val="5"/>
    </w:lvlOverride>
  </w:num>
  <w:num w:numId="21">
    <w:abstractNumId w:val="10"/>
    <w:lvlOverride w:ilvl="0">
      <w:startOverride w:val="5"/>
    </w:lvlOverride>
  </w:num>
  <w:num w:numId="2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77A"/>
    <w:rsid w:val="00235F79"/>
    <w:rsid w:val="008A477A"/>
    <w:rsid w:val="00B4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77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477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8A477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A477A"/>
    <w:rPr>
      <w:b/>
      <w:sz w:val="24"/>
    </w:rPr>
  </w:style>
  <w:style w:type="paragraph" w:styleId="a3">
    <w:name w:val="List"/>
    <w:basedOn w:val="Textbody"/>
    <w:rsid w:val="008A477A"/>
    <w:rPr>
      <w:rFonts w:cs="Arial"/>
    </w:rPr>
  </w:style>
  <w:style w:type="paragraph" w:customStyle="1" w:styleId="Caption">
    <w:name w:val="Caption"/>
    <w:basedOn w:val="Standard"/>
    <w:rsid w:val="008A47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A477A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8A477A"/>
    <w:pPr>
      <w:keepNext/>
      <w:outlineLvl w:val="0"/>
    </w:pPr>
    <w:rPr>
      <w:b/>
      <w:sz w:val="44"/>
    </w:rPr>
  </w:style>
  <w:style w:type="paragraph" w:customStyle="1" w:styleId="Heading2">
    <w:name w:val="Heading 2"/>
    <w:basedOn w:val="Standard"/>
    <w:next w:val="Textbody"/>
    <w:rsid w:val="008A477A"/>
    <w:pPr>
      <w:keepNext/>
      <w:outlineLvl w:val="1"/>
    </w:pPr>
    <w:rPr>
      <w:rFonts w:ascii="Arial Narrow" w:hAnsi="Arial Narrow"/>
      <w:b/>
      <w:sz w:val="28"/>
    </w:rPr>
  </w:style>
  <w:style w:type="paragraph" w:customStyle="1" w:styleId="Heading3">
    <w:name w:val="Heading 3"/>
    <w:basedOn w:val="Standard"/>
    <w:next w:val="Textbody"/>
    <w:rsid w:val="008A477A"/>
    <w:pPr>
      <w:keepNext/>
      <w:tabs>
        <w:tab w:val="left" w:pos="4678"/>
      </w:tabs>
      <w:jc w:val="center"/>
      <w:outlineLvl w:val="2"/>
    </w:pPr>
    <w:rPr>
      <w:rFonts w:ascii="Monotype Corsiva" w:hAnsi="Monotype Corsiva"/>
      <w:b/>
      <w:sz w:val="32"/>
    </w:rPr>
  </w:style>
  <w:style w:type="paragraph" w:customStyle="1" w:styleId="Heading4">
    <w:name w:val="Heading 4"/>
    <w:basedOn w:val="Standard"/>
    <w:next w:val="Textbody"/>
    <w:rsid w:val="008A4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2">
    <w:name w:val="Body Text 2"/>
    <w:basedOn w:val="Standard"/>
    <w:rsid w:val="008A477A"/>
    <w:pPr>
      <w:spacing w:after="120" w:line="480" w:lineRule="auto"/>
    </w:pPr>
  </w:style>
  <w:style w:type="paragraph" w:styleId="3">
    <w:name w:val="Body Text 3"/>
    <w:basedOn w:val="Standard"/>
    <w:rsid w:val="008A477A"/>
    <w:pPr>
      <w:spacing w:after="120"/>
    </w:pPr>
    <w:rPr>
      <w:sz w:val="16"/>
      <w:szCs w:val="16"/>
    </w:rPr>
  </w:style>
  <w:style w:type="paragraph" w:styleId="20">
    <w:name w:val="Body Text Indent 2"/>
    <w:basedOn w:val="Standard"/>
    <w:rsid w:val="008A477A"/>
    <w:pPr>
      <w:spacing w:after="120" w:line="480" w:lineRule="auto"/>
      <w:ind w:left="283"/>
    </w:pPr>
  </w:style>
  <w:style w:type="paragraph" w:styleId="30">
    <w:name w:val="Body Text Indent 3"/>
    <w:basedOn w:val="Standard"/>
    <w:rsid w:val="008A477A"/>
    <w:pPr>
      <w:spacing w:after="120"/>
      <w:ind w:left="283"/>
    </w:pPr>
    <w:rPr>
      <w:sz w:val="16"/>
      <w:szCs w:val="16"/>
    </w:rPr>
  </w:style>
  <w:style w:type="paragraph" w:styleId="a4">
    <w:name w:val="Title"/>
    <w:basedOn w:val="Standard"/>
    <w:next w:val="a5"/>
    <w:rsid w:val="008A477A"/>
    <w:pPr>
      <w:spacing w:before="240" w:after="60"/>
      <w:jc w:val="center"/>
    </w:pPr>
    <w:rPr>
      <w:rFonts w:ascii="Arial" w:hAnsi="Arial"/>
      <w:b/>
      <w:bCs/>
      <w:sz w:val="32"/>
      <w:szCs w:val="36"/>
    </w:rPr>
  </w:style>
  <w:style w:type="paragraph" w:styleId="a5">
    <w:name w:val="Subtitle"/>
    <w:basedOn w:val="Heading"/>
    <w:next w:val="Textbody"/>
    <w:rsid w:val="008A477A"/>
    <w:pPr>
      <w:jc w:val="center"/>
    </w:pPr>
    <w:rPr>
      <w:i/>
      <w:iCs/>
    </w:rPr>
  </w:style>
  <w:style w:type="paragraph" w:customStyle="1" w:styleId="Footer">
    <w:name w:val="Footer"/>
    <w:basedOn w:val="Standard"/>
    <w:rsid w:val="008A477A"/>
    <w:pPr>
      <w:suppressLineNumbers/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Normal (Web)"/>
    <w:basedOn w:val="Standard"/>
    <w:rsid w:val="008A477A"/>
    <w:pPr>
      <w:spacing w:before="100" w:after="28"/>
    </w:pPr>
    <w:rPr>
      <w:sz w:val="24"/>
      <w:szCs w:val="24"/>
    </w:rPr>
  </w:style>
  <w:style w:type="paragraph" w:customStyle="1" w:styleId="a7">
    <w:name w:val="Знак Знак Знак Знак"/>
    <w:basedOn w:val="Standard"/>
    <w:rsid w:val="008A477A"/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Standard"/>
    <w:rsid w:val="008A477A"/>
    <w:pPr>
      <w:suppressLineNumbers/>
    </w:pPr>
  </w:style>
  <w:style w:type="paragraph" w:customStyle="1" w:styleId="TableHeading">
    <w:name w:val="Table Heading"/>
    <w:basedOn w:val="TableContents"/>
    <w:rsid w:val="008A477A"/>
    <w:pPr>
      <w:jc w:val="center"/>
    </w:pPr>
    <w:rPr>
      <w:b/>
      <w:bCs/>
    </w:rPr>
  </w:style>
  <w:style w:type="character" w:styleId="a8">
    <w:name w:val="page number"/>
    <w:basedOn w:val="a0"/>
    <w:rsid w:val="008A477A"/>
  </w:style>
  <w:style w:type="character" w:customStyle="1" w:styleId="Internetlink">
    <w:name w:val="Internet link"/>
    <w:basedOn w:val="a0"/>
    <w:rsid w:val="008A47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477A"/>
  </w:style>
  <w:style w:type="character" w:customStyle="1" w:styleId="StrongEmphasis">
    <w:name w:val="Strong Emphasis"/>
    <w:basedOn w:val="a0"/>
    <w:rsid w:val="008A477A"/>
    <w:rPr>
      <w:b/>
      <w:bCs/>
    </w:rPr>
  </w:style>
  <w:style w:type="character" w:customStyle="1" w:styleId="a9">
    <w:name w:val="Цветовое выделение"/>
    <w:rsid w:val="008A477A"/>
    <w:rPr>
      <w:b/>
      <w:bCs/>
      <w:color w:val="26282F"/>
    </w:rPr>
  </w:style>
  <w:style w:type="character" w:customStyle="1" w:styleId="ListLabel1">
    <w:name w:val="ListLabel 1"/>
    <w:rsid w:val="008A477A"/>
    <w:rPr>
      <w:rFonts w:eastAsia="Times New Roman" w:cs="Times New Roman"/>
    </w:rPr>
  </w:style>
  <w:style w:type="character" w:customStyle="1" w:styleId="ListLabel2">
    <w:name w:val="ListLabel 2"/>
    <w:rsid w:val="008A477A"/>
    <w:rPr>
      <w:sz w:val="20"/>
    </w:rPr>
  </w:style>
  <w:style w:type="character" w:customStyle="1" w:styleId="ListLabel3">
    <w:name w:val="ListLabel 3"/>
    <w:rsid w:val="008A477A"/>
    <w:rPr>
      <w:rFonts w:cs="Courier New"/>
    </w:rPr>
  </w:style>
  <w:style w:type="character" w:customStyle="1" w:styleId="aa">
    <w:name w:val="Нижний колонтитул Знак"/>
    <w:basedOn w:val="a0"/>
    <w:rsid w:val="008A477A"/>
  </w:style>
  <w:style w:type="character" w:customStyle="1" w:styleId="ListLabel4">
    <w:name w:val="ListLabel 4"/>
    <w:rsid w:val="008A477A"/>
    <w:rPr>
      <w:rFonts w:eastAsia="Times New Roman" w:cs="Times New Roman"/>
    </w:rPr>
  </w:style>
  <w:style w:type="character" w:customStyle="1" w:styleId="ListLabel5">
    <w:name w:val="ListLabel 5"/>
    <w:rsid w:val="008A477A"/>
    <w:rPr>
      <w:sz w:val="20"/>
    </w:rPr>
  </w:style>
  <w:style w:type="character" w:customStyle="1" w:styleId="ListLabel6">
    <w:name w:val="ListLabel 6"/>
    <w:rsid w:val="008A477A"/>
    <w:rPr>
      <w:rFonts w:cs="Courier New"/>
    </w:rPr>
  </w:style>
  <w:style w:type="paragraph" w:styleId="ab">
    <w:name w:val="footer"/>
    <w:basedOn w:val="a"/>
    <w:rsid w:val="008A477A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rsid w:val="008A477A"/>
  </w:style>
  <w:style w:type="numbering" w:customStyle="1" w:styleId="WWNum1">
    <w:name w:val="WWNum1"/>
    <w:basedOn w:val="a2"/>
    <w:rsid w:val="008A477A"/>
    <w:pPr>
      <w:numPr>
        <w:numId w:val="1"/>
      </w:numPr>
    </w:pPr>
  </w:style>
  <w:style w:type="numbering" w:customStyle="1" w:styleId="WWNum2">
    <w:name w:val="WWNum2"/>
    <w:basedOn w:val="a2"/>
    <w:rsid w:val="008A477A"/>
    <w:pPr>
      <w:numPr>
        <w:numId w:val="2"/>
      </w:numPr>
    </w:pPr>
  </w:style>
  <w:style w:type="numbering" w:customStyle="1" w:styleId="WWNum3">
    <w:name w:val="WWNum3"/>
    <w:basedOn w:val="a2"/>
    <w:rsid w:val="008A477A"/>
    <w:pPr>
      <w:numPr>
        <w:numId w:val="3"/>
      </w:numPr>
    </w:pPr>
  </w:style>
  <w:style w:type="numbering" w:customStyle="1" w:styleId="WWNum4">
    <w:name w:val="WWNum4"/>
    <w:basedOn w:val="a2"/>
    <w:rsid w:val="008A477A"/>
    <w:pPr>
      <w:numPr>
        <w:numId w:val="4"/>
      </w:numPr>
    </w:pPr>
  </w:style>
  <w:style w:type="numbering" w:customStyle="1" w:styleId="WWNum5">
    <w:name w:val="WWNum5"/>
    <w:basedOn w:val="a2"/>
    <w:rsid w:val="008A477A"/>
    <w:pPr>
      <w:numPr>
        <w:numId w:val="5"/>
      </w:numPr>
    </w:pPr>
  </w:style>
  <w:style w:type="numbering" w:customStyle="1" w:styleId="WWNum6">
    <w:name w:val="WWNum6"/>
    <w:basedOn w:val="a2"/>
    <w:rsid w:val="008A477A"/>
    <w:pPr>
      <w:numPr>
        <w:numId w:val="6"/>
      </w:numPr>
    </w:pPr>
  </w:style>
  <w:style w:type="numbering" w:customStyle="1" w:styleId="WWNum7">
    <w:name w:val="WWNum7"/>
    <w:basedOn w:val="a2"/>
    <w:rsid w:val="008A477A"/>
    <w:pPr>
      <w:numPr>
        <w:numId w:val="7"/>
      </w:numPr>
    </w:pPr>
  </w:style>
  <w:style w:type="numbering" w:customStyle="1" w:styleId="WWNum8">
    <w:name w:val="WWNum8"/>
    <w:basedOn w:val="a2"/>
    <w:rsid w:val="008A477A"/>
    <w:pPr>
      <w:numPr>
        <w:numId w:val="8"/>
      </w:numPr>
    </w:pPr>
  </w:style>
  <w:style w:type="numbering" w:customStyle="1" w:styleId="WWNum9">
    <w:name w:val="WWNum9"/>
    <w:basedOn w:val="a2"/>
    <w:rsid w:val="008A477A"/>
    <w:pPr>
      <w:numPr>
        <w:numId w:val="9"/>
      </w:numPr>
    </w:pPr>
  </w:style>
  <w:style w:type="numbering" w:customStyle="1" w:styleId="WWNum10">
    <w:name w:val="WWNum10"/>
    <w:basedOn w:val="a2"/>
    <w:rsid w:val="008A477A"/>
    <w:pPr>
      <w:numPr>
        <w:numId w:val="10"/>
      </w:numPr>
    </w:pPr>
  </w:style>
  <w:style w:type="numbering" w:customStyle="1" w:styleId="WWNum11">
    <w:name w:val="WWNum11"/>
    <w:basedOn w:val="a2"/>
    <w:rsid w:val="008A477A"/>
    <w:pPr>
      <w:numPr>
        <w:numId w:val="11"/>
      </w:numPr>
    </w:pPr>
  </w:style>
  <w:style w:type="numbering" w:customStyle="1" w:styleId="WWNum12">
    <w:name w:val="WWNum12"/>
    <w:basedOn w:val="a2"/>
    <w:rsid w:val="008A477A"/>
    <w:pPr>
      <w:numPr>
        <w:numId w:val="12"/>
      </w:numPr>
    </w:pPr>
  </w:style>
  <w:style w:type="numbering" w:customStyle="1" w:styleId="WWNum13">
    <w:name w:val="WWNum13"/>
    <w:basedOn w:val="a2"/>
    <w:rsid w:val="008A477A"/>
    <w:pPr>
      <w:numPr>
        <w:numId w:val="13"/>
      </w:numPr>
    </w:pPr>
  </w:style>
  <w:style w:type="numbering" w:customStyle="1" w:styleId="WWNum14">
    <w:name w:val="WWNum14"/>
    <w:basedOn w:val="a2"/>
    <w:rsid w:val="008A477A"/>
    <w:pPr>
      <w:numPr>
        <w:numId w:val="14"/>
      </w:numPr>
    </w:pPr>
  </w:style>
  <w:style w:type="numbering" w:customStyle="1" w:styleId="WWNum15">
    <w:name w:val="WWNum15"/>
    <w:basedOn w:val="a2"/>
    <w:rsid w:val="008A477A"/>
    <w:pPr>
      <w:numPr>
        <w:numId w:val="15"/>
      </w:numPr>
    </w:pPr>
  </w:style>
  <w:style w:type="numbering" w:customStyle="1" w:styleId="WWNum16">
    <w:name w:val="WWNum16"/>
    <w:basedOn w:val="a2"/>
    <w:rsid w:val="008A477A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/portal/default.aspx?em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stra-nevod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stra-nev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tra-nevod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3044</Words>
  <Characters>17357</Characters>
  <Application>Microsoft Office Word</Application>
  <DocSecurity>0</DocSecurity>
  <Lines>144</Lines>
  <Paragraphs>40</Paragraphs>
  <ScaleCrop>false</ScaleCrop>
  <Company/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«Предварительно утвержден»</dc:title>
  <dc:creator>Картушина Людмила</dc:creator>
  <cp:lastModifiedBy>ASF-otchet</cp:lastModifiedBy>
  <cp:revision>2</cp:revision>
  <cp:lastPrinted>2023-05-25T05:53:00Z</cp:lastPrinted>
  <dcterms:created xsi:type="dcterms:W3CDTF">2024-05-30T05:17:00Z</dcterms:created>
  <dcterms:modified xsi:type="dcterms:W3CDTF">2024-05-30T05:17:00Z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